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26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27 de septiembre de 2002, el Abogado del Estado, en nombre del Presidente del Gobierno, presenta escrito de interposición de recurso de inconstitucionalidad contra el art. 1 de la Ley de Castilla-La Mancha 11/2002, de 27 de junio, de modificación de la Ley 5/1986, de 23 de diciembre, electoral de Castilla La Mancha.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Segunda de 15 de octubre de 2002, la Letrada de las Cortes de Castilla-La Mancha presentó sus alegaciones el día 8 de noviembre de 2002. Por su parte, el Letrado del Gobierno de la Junta de Comunidades de Castilla-La Mancha formuló sus alegaciones mediante escrito de 18 de noviembre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4 de julio de 2006, el Abogado del Estado presenta en este Tribunal un escrito en el que expuso que, debidamente autorizado en virtud de sendos acuerdos del Consejo de Ministros y del Presidente del Gobierno de 30 de junio de 2006, solicitaba, al amparo de lo establecidos en los arts. 80 y 86 LOTC, tener por desistido al Presidente del Gobierno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18 de julio de 2006, acordó oír a las representaciones procesales de las Cortes y del Gobierno de Castilla-La Mancha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representaciones procesales de las Cortes y del Gobierno de Castilla-La Mancha, mediante escritos de 2 de agosto y 1 de septiembre de 2006, respectivamente, manifiestan su conformidad con el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del proceso hasta su finalización por Sentencia (AATC, por todos, 233/1993,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Consejo de Ministros y por el Presidente del Gobierno, pide que se le tenga por desistido del presente recurso de inconstitucionalidad.  Trasladada a las representaciones procesales de las Cortes y del Gobierno de Castilla-La Mancha la solicitud del Abogado del Estado, dichas representaciones no se oponen al desistimiento,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5537-2002, planteado en relación con el art. 1 de la Ley de Castilla-La Mancha 11/2002, de 27 de junio, de modificación de la</w:t>
      </w:r>
    </w:p>
    <w:p w:rsidRPr="" w:rsidR="00AD51A7" w:rsidRDefault="008777C4">
      <w:pPr>
        <w:rPr/>
      </w:pPr>
      <w:r w:rsidRPr="&lt;w:rPr xmlns:w=&quot;http://schemas.openxmlformats.org/wordprocessingml/2006/main&quot;&gt;&lt;w:szCs w:val=&quot;24&quot; /&gt;&lt;/w:rPr&gt;">
        <w:rPr/>
        <w:t xml:space="preserve">Ley 5/1986, de 23 de diciembre, electoral de Castilla La Mancha,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