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379</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24 de octubre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13 de marzo de 2002 el Letrado de la Junta de Comunidades de Castilla-La Mancha, en la representación que legalmente ostenta, promueve recurso de inconstitucionalidad contra los arts. 2; 3.1, inciso final; 3.3; 5; 6; 8 (salvo su apartado 6); 9; y disposición adicional única, apartados 1 y 2, 3 y 4 de la Ley Orgánica 5/2001, de 13 de diciembre, complementaria de la estabilidad presupuestaria.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23 de octubre de 2002, el Senado se personó en el proceso mediante escrito registrado el día 21 de mayo de 2002, pero no presentó alegaciones. El Abogado del Estado formuló sus alegaciones mediante escrito registrado el día 3 de junio de 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7 de septiembre de 2006, el Letrado de la Junta de Comunidades de Castilla-La Mancha presentó en este Tribunal un escrito en el que expuso que, debidamente autorizado en virtud de acuerdo del Gobierno de dicha Comunidad Autónoma de 1 de agosto de 2006, solicitaba tener por desistido al Gobierno de la Comunidad Autónoma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por providencia de 26 de septiembre de 2006, acordó oír al Abogado del Estado y a la representación procesal del Senado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29 de septiembre de 2006 la representación procesal del Senado dirigió un escrito al Tribunal manifestando la inexistencia de reparos a la solicitud de desistimiento. El día 6 de octubre de 2006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Letrado del Gobierno de la Junta de Comunidades de Castilla-La Mancha, debidamente autorizado, según certificación del Acuerdo adoptado al efecto por dicho Gobierno, pide que se le tenga por desistido del presente recurso de inconstitucionalidad.  El Abogado del Estado y la representación procesal del Senado no se oponen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del Gobierno de la Junta de Comunidades de Castilla-La Mancha, en la representación que legalmente ostenta, del recurso de inconstitucionalidad núm. 1522-2002, planteado en relación con los arts. 2; 3.1, inciso final; 3.3;</w:t>
      </w:r>
    </w:p>
    <w:p w:rsidRPr="" w:rsidR="00AD51A7" w:rsidRDefault="008777C4">
      <w:pPr>
        <w:rPr/>
      </w:pPr>
      <w:r w:rsidRPr="&lt;w:rPr xmlns:w=&quot;http://schemas.openxmlformats.org/wordprocessingml/2006/main&quot;&gt;&lt;w:szCs w:val=&quot;24&quot; /&gt;&lt;/w:rPr&gt;">
        <w:rPr/>
        <w:t xml:space="preserve">5; 6; 8 (salvo su apartado 6); 9; y disposición adicional única, apartados 1 y 2, 3 y 4 de la Ley Orgánica 5/2001, de 13 de diciembre, complementaria de la estabilidad presupuestaria,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octubre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