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258-2000) interpuesto por la mercantil Construcciones Pérez Zafrilla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