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5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429-2000) interpuesto por don Joaquín Cantero Galera contra la desestimación del recurso de reposición planteado en relación con la resolución del Ayuntamiento de Albacete por la que se requiere al pago del importe económico representativo del 10 por 100 del aprovechamiento urbanístico que debe ceder para que le sea concedida licencia de obra de nueva planta. Conclusas las actuaciones se dictó Auto de 16 de mayo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17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26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127-2006,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