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105</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16 de enero de 2006,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510-1999) interpuesto por la mercantil Obras y Derivados SA contra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providencia de 23 de abril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21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26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28 de abril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Presidente del Senado, mediante escrito registrado el día 4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9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el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24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365-2006,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