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16 de enero de 2006, al que se acompaña el correspondiente Auto de 22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484-1999) interpuesto por la mercantil Construcciones Rotosa SL contra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7 de abril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26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28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4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9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24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369-2006,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