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30-2002) interpuesto por la mercantil Dielectro Manchego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3 de junio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Tercera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