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199-2001) interpuesto por la entidad mercantil Urbamancha,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