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96-2001) interpuesto por la mercantil Carretero Carcelen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jun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