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23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213-2001) interpuesto por la mercantil Edificaciones Junio 98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25 de noviembre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600-2006,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