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148-2002) interpuesto por la mercantil Mario Rosa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8 de abril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815-2006,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