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322-2000) interpuesto por la mercantil Atrio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