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12 de diciembre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67/2002) interpuesto por la mercantil Hermanos López Lucas SA contra la desestimación del recurso de reposición planteado en relación con la resolución del Ayuntamiento de Hellín (Albacete) por la que se requiere al pago del importe económico representativo del 10 por 100 del aprovechamiento urbanístico que la empresa debe ceder para que le sea concedida licencia de obra de nueva planta. Conclusas las actuaciones se dictó providencia de 20 de junio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 </w:t>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 </w:t>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 </w:t>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 </w:t>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 </w:t>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 </w:t>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 </w:t>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 </w:t>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