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195/2004) interpuesto por la entidad mercantil Hermanos López Lucas, SA, contra la desestimación del recurso de reposición planteado en relación con la resolución del Ayuntamiento de Hellín (Albacete) por la que se requiere al pago del importe económico representativo del 10 por 100 del aprovechamiento urbanístico que la empresa debe ceder para que le sea concedida licencia de obra de nueva planta. Por providencia de 5 de mayo de 2004 quedaban en suspenso las actuaciones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