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695/2000) interpuesto por A.S.C. Obras Urbanas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noviembre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949-2006,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