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153/2003) interpuesto por la mercantil Mario Rosa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17 de marzo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