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20 de mayo de 2005 la Procuradora de los Tribunales doña Lourdes Amasio Díaz, en nombre y representación de don José María Ferrández Ezquerra, interpuso recurso de amparo contra la Sentencia dictada por la Sección Tercera de la Audiencia Provincial de Zaragoza, de fecha 28 de marzo de 2005, estimatoria del recurso de apelación núm. 108-2004 (proceso abreviado núm. 212-2003) y que lo condenaba como autor de dos delitos contra la Hacienda Pública, “imponiéndole la pena por cada uno de los dos delitos cometidos de dos años de prisión con la pena accesoria de inhabilitación especial para el derecho de sufragio pasivo durante el tiempo de la condena y multa de 2.000.000 €, con la responsabilidad personal y subsidiaria, para el caso de impago, de seis meses de prisión”, así como, en concepto de responsabilidad civil, a indemnizar “a la Hacienda pública en la suma de 719.161 y 678.827€”, por considerar que la misma ha lesionado sus derechos fundamentales a un proceso con todas las garantías y a la presunción de inocencia (art. 24.2 CE). En otrosí digo de la demanda el recurrente solicitó la suspensión de la ejecución de la Sentencia acabada de mencionar.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de 16 de mayo de 2007,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este Tribunal con fecha de 23 de mayo de 2007, presentó alegaciones oponiéndose a la suspensión solicitada en lo relativo a los pronunciamientos de naturaleza pecuniaria, esto es, a la pena de multa y su responsabilidad sustitutoria, así como respecto de la responsabilidad civil. Y respecto a la suspensión de las dos penas privativas de libertad, interesó que se requiriese al recurrente que manifiera si ha cumplido ya alguna y cuál es su actual situación penitenciaria, “resolviendo luego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en el Registro de este Tribunal el día 30 de mayo de 2007, el recurrente, luego de poner de manifiesto que carece de antecedentes penales, su edad (70 años) y su situación familiar (padre de familia numerosa, jubilado, respetado en la comunidad), solicita “la suspensión sólo en lo atinente a la pena privativa de libertad y la responsabilidad personal subsidiaria en caso de impago de multa”, pues ya “está haciendo efectiva la responsabilidad civil declarada en sentencia, previa a la exacción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31 de mayo de 2007, interesó “la suspensión de la resolución judicial recurrida en la integridad del fallo”. En lo concerniente a la pena privativa de libertad, considera que la suspensión es procedente, pues si el amparo prosperase y el fallo no fuera suspendido la ejecución de la condena por dos penas de dos años de prisión haría perder al amparo su decisión. Otro tanto cabe decir de la multa impuesta, de muy elevada cuantía y de su subsiguiente y posible ejecución por impago.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56.1 LOTC la Sala que conozca de un recurso de amparo suspenderá la ejecución del acto de los poderes públicos por razón del cual aquél se solicita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consecuencia la regla general ha de ser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ya que es efecto inherente a toda suspensión de la ejecución de una Sentencia firme producir una cierta perturbación del interés general, cifrado en mantener su propia eficacia (AATC 81/1981, 36/1983, 182/1998, 186/1998, 228/2001, entre otros muchos). Acorde, pues, con la naturaleza especial de la jurisdicción de amparo y con los imperativos que derivan de la efectividad de la tutela judicial, la suspensión prevista en la LOTC se configura como una medida provisional de carácter excepcional y de aplicación restrictiva (AATC 143/1992, 284/1995, 50/1996, 219/1996, 419/1997, 267/1998, 274/1998, 117/1999, 227/1999,41/2001 y 127/2001).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dicha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y 44/2001, entre otros muchos).</w:t>
      </w:r>
    </w:p>
    <w:p w:rsidRPr="00C21FFE" w:rsidR="00AD51A7" w:rsidRDefault="008777C4">
      <w:pPr>
        <w:rPr/>
      </w:pPr>
      <w:r w:rsidRPr="&lt;w:rPr xmlns:w=&quot;http://schemas.openxmlformats.org/wordprocessingml/2006/main&quot;&gt;&lt;w:lang w:val=&quot;es-ES_tradnl&quot; /&gt;&lt;/w:rPr&gt;">
        <w:rPr/>
        <w:t xml:space="preserve">Del mismo modo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-ejecución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201/1983,476/1984, 418/1985,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273/1998 y 62/2001).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nuestro pronunciamiento ha de limitarse a lo concretamente solicitado por el recurrente en amparo en su escrito de 30 de marzo de 2007, esto es, a la suspensión de la ejecución de la pena privativa de libertad y la responsabilidad personal subsidiaria en el caso de impago de la multa.</w:t>
      </w:r>
    </w:p>
    <w:p w:rsidRPr="00C21FFE" w:rsidR="00AD51A7" w:rsidRDefault="008777C4">
      <w:pPr>
        <w:rPr/>
      </w:pPr>
      <w:r w:rsidRPr="&lt;w:rPr xmlns:w=&quot;http://schemas.openxmlformats.org/wordprocessingml/2006/main&quot;&gt;&lt;w:lang w:val=&quot;es-ES_tradnl&quot; /&gt;&lt;/w:rPr&gt;">
        <w:rPr/>
        <w:t xml:space="preserve">La aplicación al caso de la doctrina reseñada obliga a considerar, si se compara la duración de la pena privativa de libertad impuesta al demandante (cuatro años) con el tiempo 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Por otro lado, atendidas todas las circunstancias concurrentes en este supuesto,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Del mismo modo, y conforme lo apuntado por el Ministerio Fiscal, también procede la suspensión de la ejecución de la pena accesoria impuesta, al deber seguir ésta la misma suerte que la principal.</w:t>
      </w:r>
    </w:p>
    <w:p w:rsidRPr="00C21FFE" w:rsidR="00AD51A7" w:rsidRDefault="008777C4">
      <w:pPr>
        <w:rPr/>
      </w:pPr>
      <w:r w:rsidRPr="&lt;w:rPr xmlns:w=&quot;http://schemas.openxmlformats.org/wordprocessingml/2006/main&quot;&gt;&lt;w:lang w:val=&quot;es-ES_tradnl&quot; /&gt;&lt;/w:rPr&gt;">
        <w:rPr/>
        <w:t xml:space="preserve">No procede, sin embargo,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 369/2004 y 315/2004).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Tercera de la Audiencia Provincial de Zaragoza, de fecha 28 de marzo de 2005 (rollo de apelación núm. 108-2004), exclusivamente en lo relativo a la pena privativa de libertad y accesoria de</w:t>
      </w:r>
    </w:p>
    <w:p w:rsidRPr="" w:rsidR="00AD51A7" w:rsidRDefault="008777C4">
      <w:pPr>
        <w:rPr/>
      </w:pPr>
      <w:r w:rsidRPr="&lt;w:rPr xmlns:w=&quot;http://schemas.openxmlformats.org/wordprocessingml/2006/main&quot;&gt;&lt;w:szCs w:val=&quot;24&quot; /&gt;&lt;/w:rPr&gt;">
        <w:rPr/>
        <w:t xml:space="preserve">suspensión del derecho al sufragio pasivo durante el tiempo de la condena del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