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28 de febrero de 2003, al que se acompaña el correspondiente Auto de 7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(864/2002) interpuesta por doña Rocío Regalado García contra doña Mónica Extremadura, don Jorge Carrión y todos los demás comuneros de La Bocana del Puerto, CB. Conclusas las actuaciones, el Juez de lo Social dicta providencia de 8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la trabajadora demandante informaron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1148-2003,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