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octubre de 2006 tuvo entrada en el Registro de este Tribunal un escrito de la Sección Cuarta de la Sala de lo Contencioso-Administrativo del Tribunal Superior de Justicia de Cataluña, al que se acompaña, junto al testimonio del correspondiente procedimiento, Auto de 24 de julio de 2006, dictado en el recurso contencioso-administrativo núm. 649-2003,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Un Inspector Jefe del Cuerpo Nacional de Policía interpuso el 9 de mayo de 2003 recurso contencioso-administrativo contra la Resolución de la Dirección General de la Policía de 18 de febrero de 2003, por la que se acuerda su pase a la situación de segunda actividad por cumplimiento de la edad reglamentaria de 56 años. Dicho recurso dio lugar al procedimiento núm. 649-2003 tramitado por la Sección Cuarta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Pr="00C21FFE" w:rsidR="00AD51A7" w:rsidRDefault="008777C4">
      <w:pPr>
        <w:rPr/>
      </w:pPr>
      <w:r w:rsidRPr="&lt;w:rPr xmlns:w=&quot;http://schemas.openxmlformats.org/wordprocessingml/2006/main&quot;&gt;&lt;w:lang w:val=&quot;es-ES_tradnl&quot; /&gt;&lt;/w:rPr&gt;">
        <w:rPr/>
        <w:t xml:space="preserve">c) Habiéndose señalado fecha para votación y fallo, por providencia de 1 de junio de 2006,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—sólo los Inspectores Jefes— de la opción conferida por el Legislador a todos los que integran, entre otras la Escala ejecutiva para acceder al pase de segunda actividad bien a los 56 años, bien a los 58 años, que pudiera ser contraria al principio de igualdad...”. </w:t>
      </w:r>
    </w:p>
    <w:p w:rsidRPr="00C21FFE" w:rsidR="00AD51A7" w:rsidRDefault="008777C4">
      <w:pPr>
        <w:rPr/>
      </w:pPr>
      <w:r w:rsidRPr="&lt;w:rPr xmlns:w=&quot;http://schemas.openxmlformats.org/wordprocessingml/2006/main&quot;&gt;&lt;w:lang w:val=&quot;es-ES_tradnl&quot; /&gt;&lt;/w:rPr&gt;">
        <w:rPr/>
        <w:t xml:space="preserve">d) El Abogado del Estado, por escrito registrado el 3 de julio de 2006, sostuvo la improcedencia del planteamiento de la cuestión de inconstitucionalidad, destacando, por un lado, que no implica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registrado el 6 de julio de 2006,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existe un elemento objetivo de diferenciación al que expresamente se hace mención en la propia norma cuestionada, que excluye todo atisbo de tratamiento discriminatorio, cual es la existencia de una problemática de promoción interna en la categoría de Inspectores Jefes. </w:t>
      </w:r>
    </w:p>
    <w:p w:rsidRPr="00C21FFE" w:rsidR="00AD51A7" w:rsidRDefault="008777C4">
      <w:pPr>
        <w:rPr/>
      </w:pPr>
      <w:r w:rsidRPr="&lt;w:rPr xmlns:w=&quot;http://schemas.openxmlformats.org/wordprocessingml/2006/main&quot;&gt;&lt;w:lang w:val=&quot;es-ES_tradnl&quot; /&gt;&lt;/w:rPr&gt;">
        <w:rPr/>
        <w:t xml:space="preserve">Por último, el recurrente, por escrito registrado el 30 de junio de 2006, reiteró la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julio de 2006,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Pr="00C21FFE" w:rsidR="00AD51A7" w:rsidRDefault="008777C4">
      <w:pPr>
        <w:rPr/>
      </w:pPr>
      <w:r w:rsidRPr="&lt;w:rPr xmlns:w=&quot;http://schemas.openxmlformats.org/wordprocessingml/2006/main&quot;&gt;&lt;w:lang w:val=&quot;es-ES_tradnl&quot; /&gt;&lt;/w:rPr&gt;">
        <w:rP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13 de febrero de 2007, acordó oír al Fiscal General del Estado para que, conforme a lo previsto en el art. 37.1 LOTC, expusiera lo que considerara conveniente acerca de la posible falta de condiciones procesales para su admisión, así como si la misma resultara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7 de marzo de 2007, interesando su inadmisión por entender que falta el necesario juicio de relevancia y porque carecen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En primer lugar, destaca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Pr="00C21FFE" w:rsidR="00AD51A7" w:rsidRDefault="008777C4">
      <w:pPr>
        <w:rPr/>
      </w:pPr>
      <w:r w:rsidRPr="&lt;w:rPr xmlns:w=&quot;http://schemas.openxmlformats.org/wordprocessingml/2006/main&quot;&gt;&lt;w:lang w:val=&quot;es-ES_tradnl&quot; /&gt;&lt;/w:rPr&gt;">
        <w:rPr/>
        <w:t xml:space="preserve">En segundo lugar, señala que concurre la carencia manifiesta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1º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plantea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de 24 de julio de 2007,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24 de julio de 2007,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Resumidamente, como se destaca en dicho Auto, no cabe apreciar un supuesto trato discriminatorio entre Inspectores Jefes a derivar del momento de cumplimiento de los 56 años, ya que, trayendo causa, exclusivamente, en una modificación legislativa, sin embargo, este Tribunal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la problemática situación de promoción interna existente en la categoría de Inspectores Jefes.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