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mayo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texto de esos Autos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3351-2008, planteada por el Juzgado de lo Penal núm. 2 de Toledo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