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abril de 2008 tiene entrada en el Registro General de este Tribunal un escrito del Juzgado de lo Penal núm. 26 de Madrid al que se acompaña, junto al testimonio del correspondiente procedimiento, el Auto del referido Juzgado de 4 de abril de 2008 en el que se acuerda plantear cuestión de inconstitucionalidad respecto al art. 153.1 del Código penal (CP) por su posible contradicción con los arts. 1.1, 10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dos Autos de ese Juzgado que cuestionaban también el art. 153.1 CP. Las cuestiones a las que dieron lugar tales Autos fueron acumuladas y dieron lugar a la STC 101/2008, de 24 de julio. Un resumen del texto de esos Autos se encuentra en el antecedente 3 de esta Sentencia, al que ahora procede que nos remitamos.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Pr="00C21FFE" w:rsidR="00AD51A7" w:rsidRDefault="008777C4">
      <w:pPr>
        <w:rPr/>
      </w:pPr>
      <w:r w:rsidRPr="&lt;w:rPr xmlns:w=&quot;http://schemas.openxmlformats.org/wordprocessingml/2006/main&quot;&gt;&lt;w:lang w:val=&quot;es-ES_tradnl&quot; /&gt;&lt;/w:rPr&gt;">
        <w:rP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Pr="00C21FFE" w:rsidR="00AD51A7" w:rsidRDefault="008777C4">
      <w:pPr>
        <w:rPr/>
      </w:pPr>
      <w:r w:rsidRPr="&lt;w:rPr xmlns:w=&quot;http://schemas.openxmlformats.org/wordprocessingml/2006/main&quot;&gt;&lt;w:lang w:val=&quot;es-ES_tradnl&quot; /&gt;&lt;/w:rPr&gt;">
        <w:rPr/>
        <w:t xml:space="preserve">3. Mediante providencia de 10 de junio de 2008, la Sección Primera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20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STC 101/2008, de 24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2742-2008, planteada por el Juzgado de lo Penal núm. 26 de Madrid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