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mayo de 2008 tiene entrada en el Registro General de este Tribunal un escrito del Juzgado de lo Penal núm. 26 de Madrid al que se acompaña, junto al testimonio del correspondiente procedimiento, el Auto del referido Juzgado de 9 de mayo de 2008 en el que se acuerda plantear cuestión de inconstitucionalidad respecto al art. 153.1 y 153.3 del Código penal (CP) por su posible contradicción con los arts. 1.1, 10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dos Autos del mismo Juzgado que cuestionaban también el art. 153.1 CP. Las cuestiones a las que dieron lugar tales Autos fueron acumuladas y dieron lugar a la STC 101/2008, de veinticuatro de julio. Un resumen del mismo se encuentra en el antecedente 3 de esta Sentencia, al que ahora procede que nos remitamos.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Pr="00C21FFE" w:rsidR="00AD51A7" w:rsidRDefault="008777C4">
      <w:pPr>
        <w:rPr/>
      </w:pPr>
      <w:r w:rsidRPr="&lt;w:rPr xmlns:w=&quot;http://schemas.openxmlformats.org/wordprocessingml/2006/main&quot;&gt;&lt;w:lang w:val=&quot;es-ES_tradnl&quot; /&gt;&lt;/w:rPr&gt;">
        <w:rP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Pr="00C21FFE" w:rsidR="00AD51A7" w:rsidRDefault="008777C4">
      <w:pPr>
        <w:rPr/>
      </w:pPr>
      <w:r w:rsidRPr="&lt;w:rPr xmlns:w=&quot;http://schemas.openxmlformats.org/wordprocessingml/2006/main&quot;&gt;&lt;w:lang w:val=&quot;es-ES_tradnl&quot; /&gt;&lt;/w:rPr&gt;">
        <w:rPr/>
        <w:t xml:space="preserve">En la parte dispositiva del Auto se incluye también el cuestionamiento del art. 153.3 CP, sin que en la fundamentación de la resolución se formule razonamiento autónomo alguno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junio de 2008, la Sección Primera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concluye su escrito de alegaciones, de 20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 Tal falta notoria de fundamento concurrirá “cuando resulte evidente que la norma legal cuestionada … es manifiestamente constitucional” (STC 27/1991, de 14 de febrero, FJ 3). Que esta evidencia se produzca sólo con carácter sobrevenido al 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STC 101/2008, de veinticuatro de julio,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Pr="00C21FFE" w:rsidR="00AD51A7" w:rsidRDefault="008777C4">
      <w:pPr>
        <w:rPr/>
      </w:pPr>
      <w:r w:rsidRPr="&lt;w:rPr xmlns:w=&quot;http://schemas.openxmlformats.org/wordprocessingml/2006/main&quot;&gt;&lt;w:lang w:val=&quot;es-ES_tradnl&quot; /&gt;&lt;/w:rPr&gt;">
        <w:rPr/>
        <w:t xml:space="preserve">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3801-2008, planteada por el Juzgado de lo Penal núm. 26 de Madrid respecto a los arts. 153.1 y 153.3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