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diciembre de 2006, la Procuradora de los Tribunales doña Concepción Calvo Meijide, en representación de don Gorka Knörr Borras,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al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estrictamente interesa para resolver sobre su admisión o no a trámite, los hechos relevantes de los que la demanda de amparo trae causa son, muy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la Sentencia del Tribunal Supremo dictada por la Sala del art. 61 de la Ley Orgánica del Poder Judicial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Pr="00C21FFE" w:rsidR="00AD51A7" w:rsidRDefault="008777C4">
      <w:pPr>
        <w:rPr/>
      </w:pPr>
      <w:r w:rsidRPr="&lt;w:rPr xmlns:w=&quot;http://schemas.openxmlformats.org/wordprocessingml/2006/main&quot;&gt;&lt;w:lang w:val=&quot;es-ES_tradnl&quot; /&gt;&lt;/w:rPr&gt;">
        <w:rPr/>
        <w:t xml:space="preserve">b) El proceso penal sustanciado ante el Tribunal Superior de Justicia del País Vasco (los inculpados son aforados) concluyó con Sentencia absolutoria, al considerar que los hechos imputados estaban cubiertos por la inviolabilidad parlamentaria prevista en el art. 26.6 del 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Pr="00C21FFE" w:rsidR="00AD51A7" w:rsidRDefault="008777C4">
      <w:pPr>
        <w:rPr/>
      </w:pPr>
      <w:r w:rsidRPr="&lt;w:rPr xmlns:w=&quot;http://schemas.openxmlformats.org/wordprocessingml/2006/main&quot;&gt;&lt;w:lang w:val=&quot;es-ES_tradnl&quot; /&gt;&lt;/w:rPr&gt;">
        <w:rP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Pr="00C21FFE" w:rsidR="00AD51A7" w:rsidRDefault="008777C4">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AD51A7" w:rsidRDefault="008777C4">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 </w:t>
      </w:r>
    </w:p>
    <w:p w:rsidRPr="00C21FFE" w:rsidR="00AD51A7" w:rsidRDefault="008777C4">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AD51A7" w:rsidRDefault="008777C4">
      <w:pPr>
        <w:rPr/>
      </w:pPr>
      <w:r w:rsidRPr="&lt;w:rPr xmlns:w=&quot;http://schemas.openxmlformats.org/wordprocessingml/2006/main&quot;&gt;&lt;w:lang w:val=&quot;es-ES_tradnl&quot; /&gt;&lt;/w:rPr&gt;">
        <w:rPr/>
        <w:t xml:space="preserve">Cuarto. Los expresados partidos políticos cuya ilegalidad se declara deberán cesar de inmediato en todas las actividades que realicen una vez sea notificada la presente Sentencia. </w:t>
      </w:r>
    </w:p>
    <w:p w:rsidRPr="00C21FFE" w:rsidR="00AD51A7" w:rsidRDefault="008777C4">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 c) de la Ley Orgánica 6/2002, de partidos políticos , lo que se llevará a cabo en ejecución de la presente Sentencia.’ </w:t>
      </w:r>
    </w:p>
    <w:p w:rsidRPr="00C21FFE" w:rsidR="00AD51A7" w:rsidRDefault="008777C4">
      <w:pPr>
        <w:rPr/>
      </w:pPr>
      <w:r w:rsidRPr="&lt;w:rPr xmlns:w=&quot;http://schemas.openxmlformats.org/wordprocessingml/2006/main&quot;&gt;&lt;w:lang w:val=&quot;es-ES_tradnl&quot; /&gt;&lt;/w:rPr&gt;">
        <w:rPr/>
        <w:t xml:space="preserve">En dicha Sentencia se advertía de su firmeza, sin perjuicio de amparo ante el Tribunal Constitucional. </w:t>
      </w:r>
    </w:p>
    <w:p w:rsidRPr="00C21FFE" w:rsidR="00AD51A7" w:rsidRDefault="008777C4">
      <w:pPr>
        <w:rPr/>
      </w:pPr>
      <w:r w:rsidRPr="&lt;w:rPr xmlns:w=&quot;http://schemas.openxmlformats.org/wordprocessingml/2006/main&quot;&gt;&lt;w:lang w:val=&quot;es-ES_tradnl&quot; /&gt;&lt;/w:rPr&gt;">
        <w:rPr/>
        <w:t xml:space="preserve">Segundo. Por Sentencia 48/2003, de 12 de marzo de ese año, el Tribunal Constitucional desestimó el recurso de inconstitucionalidad 555-2002 promovido por el Gobierno Vasco contra diversos preceptos de la aludida Ley Orgánica 6/2002, de partidos políticos . </w:t>
      </w:r>
    </w:p>
    <w:p w:rsidRPr="00C21FFE" w:rsidR="00AD51A7" w:rsidRDefault="008777C4">
      <w:pPr>
        <w:rPr/>
      </w:pPr>
      <w:r w:rsidRPr="&lt;w:rPr xmlns:w=&quot;http://schemas.openxmlformats.org/wordprocessingml/2006/main&quot;&gt;&lt;w:lang w:val=&quot;es-ES_tradnl&quot; /&gt;&lt;/w:rPr&gt;">
        <w:rP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Pr="00C21FFE" w:rsidR="00AD51A7" w:rsidRDefault="008777C4">
      <w:pPr>
        <w:rPr/>
      </w:pPr>
      <w:r w:rsidRPr="&lt;w:rPr xmlns:w=&quot;http://schemas.openxmlformats.org/wordprocessingml/2006/main&quot;&gt;&lt;w:lang w:val=&quot;es-ES_tradnl&quot; /&gt;&lt;/w:rPr&gt;">
        <w:rPr/>
        <w:t xml:space="preserve">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Pr="00C21FFE" w:rsidR="00AD51A7" w:rsidRDefault="008777C4">
      <w:pPr>
        <w:rPr/>
      </w:pPr>
      <w:r w:rsidRPr="&lt;w:rPr xmlns:w=&quot;http://schemas.openxmlformats.org/wordprocessingml/2006/main&quot;&gt;&lt;w:lang w:val=&quot;es-ES_tradnl&quot; /&gt;&lt;/w:rPr&gt;">
        <w:rPr/>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Pr="00C21FFE" w:rsidR="00AD51A7" w:rsidRDefault="008777C4">
      <w:pPr>
        <w:rPr/>
      </w:pPr>
      <w:r w:rsidRPr="&lt;w:rPr xmlns:w=&quot;http://schemas.openxmlformats.org/wordprocessingml/2006/main&quot;&gt;&lt;w:lang w:val=&quot;es-ES_tradnl&quot; /&gt;&lt;/w:rPr&gt;">
        <w:rP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Pr="00C21FFE" w:rsidR="00AD51A7" w:rsidRDefault="008777C4">
      <w:pPr>
        <w:rPr/>
      </w:pPr>
      <w:r w:rsidRPr="&lt;w:rPr xmlns:w=&quot;http://schemas.openxmlformats.org/wordprocessingml/2006/main&quot;&gt;&lt;w:lang w:val=&quot;es-ES_tradnl&quot; /&gt;&lt;/w:rPr&gt;">
        <w:rP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Pr="00C21FFE" w:rsidR="00AD51A7" w:rsidRDefault="008777C4">
      <w:pPr>
        <w:rPr/>
      </w:pPr>
      <w:r w:rsidRPr="&lt;w:rPr xmlns:w=&quot;http://schemas.openxmlformats.org/wordprocessingml/2006/main&quot;&gt;&lt;w:lang w:val=&quot;es-ES_tradnl&quot; /&gt;&lt;/w:rPr&gt;">
        <w:rPr/>
        <w:t xml:space="preserve">Se da por reproducida en su integridad tal resolución. </w:t>
      </w:r>
    </w:p>
    <w:p w:rsidRPr="00C21FFE" w:rsidR="00AD51A7" w:rsidRDefault="008777C4">
      <w:pPr>
        <w:rPr/>
      </w:pPr>
      <w:r w:rsidRPr="&lt;w:rPr xmlns:w=&quot;http://schemas.openxmlformats.org/wordprocessingml/2006/main&quot;&gt;&lt;w:lang w:val=&quot;es-ES_tradnl&quot; /&gt;&lt;/w:rPr&gt;">
        <w:rP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Pr="00C21FFE" w:rsidR="00AD51A7" w:rsidRDefault="008777C4">
      <w:pPr>
        <w:rPr/>
      </w:pPr>
      <w:r w:rsidRPr="&lt;w:rPr xmlns:w=&quot;http://schemas.openxmlformats.org/wordprocessingml/2006/main&quot;&gt;&lt;w:lang w:val=&quot;es-ES_tradnl&quot; /&gt;&lt;/w:rPr&gt;">
        <w:rPr/>
        <w:t xml:space="preserve">Sexto. En reunión de la mesa del Parlamento Vasco de fecha 27 de mayo de tal año 2003 se acuerda pedir informe jurídico a los servicios jurídicos de la Cámara Parlamentaria Vasca en relación con tal Auto. </w:t>
      </w:r>
    </w:p>
    <w:p w:rsidRPr="00C21FFE" w:rsidR="00AD51A7" w:rsidRDefault="008777C4">
      <w:pPr>
        <w:rPr/>
      </w:pPr>
      <w:r w:rsidRPr="&lt;w:rPr xmlns:w=&quot;http://schemas.openxmlformats.org/wordprocessingml/2006/main&quot;&gt;&lt;w:lang w:val=&quot;es-ES_tradnl&quot; /&gt;&lt;/w:rPr&gt;">
        <w:rPr/>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Pr="00C21FFE" w:rsidR="00AD51A7" w:rsidRDefault="008777C4">
      <w:pPr>
        <w:rPr/>
      </w:pPr>
      <w:r w:rsidRPr="&lt;w:rPr xmlns:w=&quot;http://schemas.openxmlformats.org/wordprocessingml/2006/main&quot;&gt;&lt;w:lang w:val=&quot;es-ES_tradnl&quot; /&gt;&lt;/w:rPr&gt;">
        <w:rP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Pr="00C21FFE" w:rsidR="00AD51A7" w:rsidRDefault="008777C4">
      <w:pPr>
        <w:rPr/>
      </w:pPr>
      <w:r w:rsidRPr="&lt;w:rPr xmlns:w=&quot;http://schemas.openxmlformats.org/wordprocessingml/2006/main&quot;&gt;&lt;w:lang w:val=&quot;es-ES_tradnl&quot; /&gt;&lt;/w:rPr&gt;">
        <w:rPr/>
        <w:t xml:space="preserve">A tal fin líbrese nuevo oficio —requerimiento— que será cursado por el Excmo. Sr. Presidente al Excmo. Sr. Presidente del Parlamento Vasco con transcripción del presente proveído a los fines indicados y a las demás que sean procedentes.’ </w:t>
      </w:r>
    </w:p>
    <w:p w:rsidRPr="00C21FFE" w:rsidR="00AD51A7" w:rsidRDefault="008777C4">
      <w:pPr>
        <w:rPr/>
      </w:pPr>
      <w:r w:rsidRPr="&lt;w:rPr xmlns:w=&quot;http://schemas.openxmlformats.org/wordprocessingml/2006/main&quot;&gt;&lt;w:lang w:val=&quot;es-ES_tradnl&quot; /&gt;&lt;/w:rPr&gt;">
        <w:rP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Pr="00C21FFE" w:rsidR="00AD51A7" w:rsidRDefault="008777C4">
      <w:pPr>
        <w:rPr/>
      </w:pPr>
      <w:r w:rsidRPr="&lt;w:rPr xmlns:w=&quot;http://schemas.openxmlformats.org/wordprocessingml/2006/main&quot;&gt;&lt;w:lang w:val=&quot;es-ES_tradnl&quot; /&gt;&lt;/w:rPr&gt;">
        <w:rPr/>
        <w:t xml:space="preserve">Octavo. Recibido lo anterior, el Presidente del Parlamento Vasco convoca a la Mesa de dicha Cámara para el día cinco siguiente para celebrar reunión extraordinaria al efecto. </w:t>
      </w:r>
    </w:p>
    <w:p w:rsidRPr="00C21FFE" w:rsidR="00AD51A7" w:rsidRDefault="008777C4">
      <w:pPr>
        <w:rPr/>
      </w:pPr>
      <w:r w:rsidRPr="&lt;w:rPr xmlns:w=&quot;http://schemas.openxmlformats.org/wordprocessingml/2006/main&quot;&gt;&lt;w:lang w:val=&quot;es-ES_tradnl&quot; /&gt;&lt;/w:rPr&gt;">
        <w:rP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Señor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Señor Secretario Primero de la Mesa, invocando lo que consideraba un precedente similar, actuado por el Parlamento Navarro. </w:t>
      </w:r>
    </w:p>
    <w:p w:rsidRPr="00C21FFE" w:rsidR="00AD51A7" w:rsidRDefault="008777C4">
      <w:pPr>
        <w:rPr/>
      </w:pPr>
      <w:r w:rsidRPr="&lt;w:rPr xmlns:w=&quot;http://schemas.openxmlformats.org/wordprocessingml/2006/main&quot;&gt;&lt;w:lang w:val=&quot;es-ES_tradnl&quot; /&gt;&lt;/w:rPr&gt;">
        <w:rPr/>
        <w:t xml:space="preserve">Tras diversos debates y algún receso, sobre las diecisiete horas se procede a adoptar un acuerdo de Mesa, aprobado por voto favorable de cuatro de sus cinco componentes —todos menos el Señor Vicepresidente Segundo de la Cámara— en el que se opta por la vía de la resolución general de Presidencia como medio para ejecutar aquellas resoluciones, constando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Pr="00C21FFE" w:rsidR="00AD51A7" w:rsidRDefault="008777C4">
      <w:pPr>
        <w:rPr/>
      </w:pPr>
      <w:r w:rsidRPr="&lt;w:rPr xmlns:w=&quot;http://schemas.openxmlformats.org/wordprocessingml/2006/main&quot;&gt;&lt;w:lang w:val=&quot;es-ES_tradnl&quot; /&gt;&lt;/w:rPr&gt;">
        <w:rP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borrador se fijaba el carácter retroactivo de tal resolución y la atribución de competencia a la Mesa para la efectividad de la misma. </w:t>
      </w:r>
    </w:p>
    <w:p w:rsidRPr="00C21FFE" w:rsidR="00AD51A7" w:rsidRDefault="008777C4">
      <w:pPr>
        <w:rPr/>
      </w:pPr>
      <w:r w:rsidRPr="&lt;w:rPr xmlns:w=&quot;http://schemas.openxmlformats.org/wordprocessingml/2006/main&quot;&gt;&lt;w:lang w:val=&quot;es-ES_tradnl&quot; /&gt;&lt;/w:rPr&gt;">
        <w:rPr/>
        <w:t xml:space="preserve">Se da por reproducido el contenido íntegro del acta de aquella reunión. </w:t>
      </w:r>
    </w:p>
    <w:p w:rsidRPr="00C21FFE" w:rsidR="00AD51A7" w:rsidRDefault="008777C4">
      <w:pPr>
        <w:rPr/>
      </w:pPr>
      <w:r w:rsidRPr="&lt;w:rPr xmlns:w=&quot;http://schemas.openxmlformats.org/wordprocessingml/2006/main&quot;&gt;&lt;w:lang w:val=&quot;es-ES_tradnl&quot; /&gt;&lt;/w:rPr&gt;">
        <w:rP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Pr="00C21FFE" w:rsidR="00AD51A7" w:rsidRDefault="008777C4">
      <w:pPr>
        <w:rPr/>
      </w:pPr>
      <w:r w:rsidRPr="&lt;w:rPr xmlns:w=&quot;http://schemas.openxmlformats.org/wordprocessingml/2006/main&quot;&gt;&lt;w:lang w:val=&quot;es-ES_tradnl&quot; /&gt;&lt;/w:rPr&gt;">
        <w:rP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Pr="00C21FFE" w:rsidR="00AD51A7" w:rsidRDefault="008777C4">
      <w:pPr>
        <w:rPr/>
      </w:pPr>
      <w:r w:rsidRPr="&lt;w:rPr xmlns:w=&quot;http://schemas.openxmlformats.org/wordprocessingml/2006/main&quot;&gt;&lt;w:lang w:val=&quot;es-ES_tradnl&quot; /&gt;&lt;/w:rPr&gt;">
        <w:rPr/>
        <w:t xml:space="preserve">Se da por reproducida tal acta. </w:t>
      </w:r>
    </w:p>
    <w:p w:rsidRPr="00C21FFE" w:rsidR="00AD51A7" w:rsidRDefault="008777C4">
      <w:pPr>
        <w:rPr/>
      </w:pPr>
      <w:r w:rsidRPr="&lt;w:rPr xmlns:w=&quot;http://schemas.openxmlformats.org/wordprocessingml/2006/main&quot;&gt;&lt;w:lang w:val=&quot;es-ES_tradnl&quot; /&gt;&lt;/w:rPr&gt;">
        <w:rPr/>
        <w:t xml:space="preserve">Undécimo. El Presidente del Parlamento Vasco emite oficio al Excmo. Señor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Pr="00C21FFE" w:rsidR="00AD51A7" w:rsidRDefault="008777C4">
      <w:pPr>
        <w:rPr/>
      </w:pPr>
      <w:r w:rsidRPr="&lt;w:rPr xmlns:w=&quot;http://schemas.openxmlformats.org/wordprocessingml/2006/main&quot;&gt;&lt;w:lang w:val=&quot;es-ES_tradnl&quot; /&gt;&lt;/w:rPr&gt;">
        <w:rP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recurrido ante el Tribunal Constitucional tales decisiones, estando admitidos a trámite algunos recursos y otros pendientes de su admisión o rechazo. </w:t>
      </w:r>
    </w:p>
    <w:p w:rsidRPr="00C21FFE" w:rsidR="00AD51A7" w:rsidRDefault="008777C4">
      <w:pPr>
        <w:rPr/>
      </w:pPr>
      <w:r w:rsidRPr="&lt;w:rPr xmlns:w=&quot;http://schemas.openxmlformats.org/wordprocessingml/2006/main&quot;&gt;&lt;w:lang w:val=&quot;es-ES_tradnl&quot; /&gt;&lt;/w:rPr&gt;">
        <w:rP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Pr="00C21FFE" w:rsidR="00AD51A7" w:rsidRDefault="008777C4">
      <w:pPr>
        <w:rPr/>
      </w:pPr>
      <w:r w:rsidRPr="&lt;w:rPr xmlns:w=&quot;http://schemas.openxmlformats.org/wordprocessingml/2006/main&quot;&gt;&lt;w:lang w:val=&quot;es-ES_tradnl&quot; /&gt;&lt;/w:rPr&gt;">
        <w:rP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 el Pleno del Consejo General del Poder Judicial tomó un Acuerdo de fecha 23 de febrero de 2005, devolvió la expresada terna, a fin de que se formule una nueva. </w:t>
      </w:r>
    </w:p>
    <w:p w:rsidRPr="00C21FFE" w:rsidR="00AD51A7" w:rsidRDefault="008777C4">
      <w:pPr>
        <w:rPr/>
      </w:pPr>
      <w:r w:rsidRPr="&lt;w:rPr xmlns:w=&quot;http://schemas.openxmlformats.org/wordprocessingml/2006/main&quot;&gt;&lt;w:lang w:val=&quot;es-ES_tradnl&quot; /&gt;&lt;/w:rPr&gt;">
        <w:rP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Pr="00C21FFE" w:rsidR="00AD51A7" w:rsidRDefault="008777C4">
      <w:pPr>
        <w:rPr/>
      </w:pPr>
      <w:r w:rsidRPr="&lt;w:rPr xmlns:w=&quot;http://schemas.openxmlformats.org/wordprocessingml/2006/main&quot;&gt;&lt;w:lang w:val=&quot;es-ES_tradnl&quot; /&gt;&lt;/w:rPr&gt;">
        <w:rP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Pr="00C21FFE" w:rsidR="00AD51A7" w:rsidRDefault="008777C4">
      <w:pPr>
        <w:rPr/>
      </w:pPr>
      <w:r w:rsidRPr="&lt;w:rPr xmlns:w=&quot;http://schemas.openxmlformats.org/wordprocessingml/2006/main&quot;&gt;&lt;w:lang w:val=&quot;es-ES_tradnl&quot; /&gt;&lt;/w:rPr&gt;">
        <w:rPr/>
        <w:t xml:space="preserve">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del Estatuto de Autonomía del País Vasco: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así como lesión del derecho a la tutela judicial efectiva. Tales vulneraciones son consecuencia, en opinión del demandante, del desconocimiento por la Sentencia impugnada de la prerrogativa parlamentaria de inviolabilidad por los votos y opiniones emitidos en el ejercicio del cargo (art. 26 EAPV), desconocimiento que vulnera, directamente, su derecho de participación política (art. 23.2 CE) e, indirectamente, en cuanto los representantes lo hacen efectivo, el derecho a la participación política de los ciudadanos (art. 23.1 CE). </w:t>
      </w:r>
    </w:p>
    <w:p w:rsidRPr="00C21FFE" w:rsidR="00AD51A7" w:rsidRDefault="008777C4">
      <w:pPr>
        <w:rPr/>
      </w:pPr>
      <w:r w:rsidRPr="&lt;w:rPr xmlns:w=&quot;http://schemas.openxmlformats.org/wordprocessingml/2006/main&quot;&gt;&lt;w:lang w:val=&quot;es-ES_tradnl&quot; /&gt;&lt;/w:rPr&gt;">
        <w:rP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Pr="00C21FFE" w:rsidR="00AD51A7" w:rsidRDefault="008777C4">
      <w:pPr>
        <w:rPr/>
      </w:pPr>
      <w:r w:rsidRPr="&lt;w:rPr xmlns:w=&quot;http://schemas.openxmlformats.org/wordprocessingml/2006/main&quot;&gt;&lt;w:lang w:val=&quot;es-ES_tradnl&quot; /&gt;&lt;/w:rPr&gt;">
        <w:rP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Pr="00C21FFE" w:rsidR="00AD51A7" w:rsidRDefault="008777C4">
      <w:pPr>
        <w:rPr/>
      </w:pPr>
      <w:r w:rsidRPr="&lt;w:rPr xmlns:w=&quot;http://schemas.openxmlformats.org/wordprocessingml/2006/main&quot;&gt;&lt;w:lang w:val=&quot;es-ES_tradnl&quot; /&gt;&lt;/w:rPr&gt;">
        <w:rP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Pr="00C21FFE" w:rsidR="00AD51A7" w:rsidRDefault="008777C4">
      <w:pPr>
        <w:rPr/>
      </w:pPr>
      <w:r w:rsidRPr="&lt;w:rPr xmlns:w=&quot;http://schemas.openxmlformats.org/wordprocessingml/2006/main&quot;&gt;&lt;w:lang w:val=&quot;es-ES_tradnl&quot; /&gt;&lt;/w:rPr&gt;">
        <w:rP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Pr="00C21FFE" w:rsidR="00AD51A7" w:rsidRDefault="008777C4">
      <w:pPr>
        <w:rPr/>
      </w:pPr>
      <w:r w:rsidRPr="&lt;w:rPr xmlns:w=&quot;http://schemas.openxmlformats.org/wordprocessingml/2006/main&quot;&gt;&lt;w:lang w:val=&quot;es-ES_tradnl&quot; /&gt;&lt;/w:rPr&gt;">
        <w:rP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siempre que se trate de actuaciones específicamente parlamentarias, esto es, las relacionadas con su función representativa y no meramente instrumentales o administrativas. En el presente supuesto, contrariamente a la consideración de acto de mera ejecución de una anterior 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Pr="00C21FFE" w:rsidR="00AD51A7" w:rsidRDefault="008777C4">
      <w:pPr>
        <w:rPr/>
      </w:pPr>
      <w:r w:rsidRPr="&lt;w:rPr xmlns:w=&quot;http://schemas.openxmlformats.org/wordprocessingml/2006/main&quot;&gt;&lt;w:lang w:val=&quot;es-ES_tradnl&quot; /&gt;&lt;/w:rPr&gt;">
        <w:rPr/>
        <w:t xml:space="preserve">Cierra su argumentación en este punto el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Pr="00C21FFE" w:rsidR="00AD51A7" w:rsidRDefault="008777C4">
      <w:pPr>
        <w:rPr/>
      </w:pPr>
      <w:r w:rsidRPr="&lt;w:rPr xmlns:w=&quot;http://schemas.openxmlformats.org/wordprocessingml/2006/main&quot;&gt;&lt;w:lang w:val=&quot;es-ES_tradnl&quot; /&gt;&lt;/w:rPr&gt;">
        <w:rPr/>
        <w:t xml:space="preserve">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del demandante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mediante escrito presentado el Registro General de este Tribunal el día 15 de julio de 2008, formuló alegaciones interesando la admisión a trámite de la demanda. Razona que no concurre ninguna de las causas de inadmisión previstas en el art. 50.1 LOTC vigente al tiempo de la formulación de la demanda, pues el Tribunal Constitucional es competente para la resolución del recurso de amparo; la demanda se interpuso en plazo contra una resolución del Tribunal Supremo a la que se imputa directamente la lesión de un derecho fundamental susceptible de amparo; y, por lo que respecta al fondo de la cuestión suscitada, insiste en la argumentación de la demanda, lo cual podría de manifiesto que la cuestión planteada no carece de contenido constitucional. </w:t>
      </w:r>
    </w:p>
    <w:p w:rsidRPr="00C21FFE" w:rsidR="00AD51A7" w:rsidRDefault="008777C4">
      <w:pPr>
        <w:rPr/>
      </w:pPr>
      <w:r w:rsidRPr="&lt;w:rPr xmlns:w=&quot;http://schemas.openxmlformats.org/wordprocessingml/2006/main&quot;&gt;&lt;w:lang w:val=&quot;es-ES_tradnl&quot; /&gt;&lt;/w:rPr&gt;">
        <w:rPr/>
        <w:t xml:space="preserve">Por lo que se refiere al agotamiento de la vía judicial previa razona el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obligado a tenor del art. 118 CE y no en el ejercicio de la función parlamentaria propiamente dicha.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del Tribunal Supremo frente a la que se demanda amparo estimó el recurso de casación deducido contra la del Tribunal Superior de Justicia del País Vasco que había absuelto al demandante de amparo, a la sazón miembro de la Mesa del Parlamento Vasco, del delito de desobediencia del que había sido acusado. La desobediencia que se imputaba al demandante consistía en la negativa a disolver el grupo parlamentario Abgsa, para lo que había sido requerido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del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Pr="00C21FFE" w:rsidR="00AD51A7" w:rsidRDefault="008777C4">
      <w:pPr>
        <w:rPr/>
      </w:pPr>
      <w:r w:rsidRPr="&lt;w:rPr xmlns:w=&quot;http://schemas.openxmlformats.org/wordprocessingml/2006/main&quot;&gt;&lt;w:lang w:val=&quot;es-ES_tradnl&quot; /&gt;&lt;/w:rPr&gt;">
        <w:rPr/>
        <w:t xml:space="preserve">En cambio la Sentencia del Tribunal Supremo, tal como ha quedado expuesto en los antecedentes de esta resolución, consideró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Continua el Tribunal Supremo razonando que frente a este tipo de actos (destinados a cumplir con los objetivos que el Estatuto confía a la Cámara legislativa ex art. 25 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Pr="00C21FFE" w:rsidR="00AD51A7" w:rsidRDefault="008777C4">
      <w:pPr>
        <w:rPr/>
      </w:pPr>
      <w:r w:rsidRPr="&lt;w:rPr xmlns:w=&quot;http://schemas.openxmlformats.org/wordprocessingml/2006/main&quot;&gt;&lt;w:lang w:val=&quot;es-ES_tradnl&quot; /&gt;&lt;/w:rPr&gt;">
        <w:rPr/>
        <w:t xml:space="preserve">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Mientras que el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obligada a tenor del art. 118 CE y no en el ejercicio de la función parlamentaria propiamente 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2).</w:t>
      </w:r>
    </w:p>
    <w:p w:rsidRPr="00C21FFE" w:rsidR="00AD51A7" w:rsidRDefault="008777C4">
      <w:pPr>
        <w:rPr/>
      </w:pPr>
      <w:r w:rsidRPr="&lt;w:rPr xmlns:w=&quot;http://schemas.openxmlformats.org/wordprocessingml/2006/main&quot;&gt;&lt;w:lang w:val=&quot;es-ES_tradnl&quot; /&gt;&lt;/w:rPr&gt;">
        <w:rPr/>
        <w:t xml:space="preserve">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Pr="00C21FFE" w:rsidR="00AD51A7" w:rsidRDefault="008777C4">
      <w:pPr>
        <w:rPr/>
      </w:pPr>
      <w:r w:rsidRPr="&lt;w:rPr xmlns:w=&quot;http://schemas.openxmlformats.org/wordprocessingml/2006/main&quot;&gt;&lt;w:lang w:val=&quot;es-ES_tradnl&quot; /&gt;&lt;/w:rPr&gt;">
        <w:rPr/>
        <w:t xml:space="preserve">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Pr="00C21FFE" w:rsidR="00AD51A7" w:rsidRDefault="008777C4">
      <w:pPr>
        <w:rPr/>
      </w:pPr>
      <w:r w:rsidRPr="&lt;w:rPr xmlns:w=&quot;http://schemas.openxmlformats.org/wordprocessingml/2006/main&quot;&gt;&lt;w:lang w:val=&quot;es-ES_tradnl&quot; /&gt;&lt;/w:rPr&gt;">
        <w:rPr/>
        <w:t xml:space="preserve">Consecuentemente, una vez que se proceda al dictado de una nueva Sentencia en la que se hayan completado los hechos probados cabría un nuevo planteamiento de la cuestión suscitada a partir de nuevos elementos fácticos judicialmente declarados.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por concurrir la causa prevista en el art. 50.1 a) LOTC, en relación con lo dispuesto en el art. 44.1, apartado a) de la misma norma.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