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27 de marzo de 2007, don Juan Felipe G. O., representado por el Procurador de los Tribunales don Fernando Ruiz de Velasco Martínez de Ercilla y asistido por el Letrado don Juan Antonio del Moral Vizcaíno, interpuso recurso de amparo contra la Sentencia dictada el 30 de mayo de 2006 por la Sección Tercera de la Audiencia Provincial de Barcelona en el rollo de apelación núm. 128-2004, desestimatoria del recurso de apelación interpuesto contra la Sentencia dictada el 27 de abril de 2004 por el Juzgado de Menores núm. 2 de Barcelona en el expediente núm. 627-2003; así como contra el Auto de la Sección Segunda de la Audiencia Provincial de Barcelona recaído el 4 de julio de 2005 en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condenado por Sentencia dictada el 27 de abril de 2004 por el Juzgado de Menores núm. 2 de Barcelona, como coautor de un delito de asesinato y de una falta de lesiones, a la medida de ocho años de internamiento en régimen cerrado, más la de cuatro años adicionales de libertad vigilada. </w:t>
      </w:r>
    </w:p>
    <w:p w:rsidRPr="00C21FFE" w:rsidR="00AD51A7" w:rsidRDefault="008777C4">
      <w:pPr>
        <w:rPr/>
      </w:pPr>
      <w:r w:rsidRPr="&lt;w:rPr xmlns:w=&quot;http://schemas.openxmlformats.org/wordprocessingml/2006/main&quot;&gt;&lt;w:lang w:val=&quot;es-ES_tradnl&quot; /&gt;&lt;/w:rPr&gt;">
        <w:rPr/>
        <w:t xml:space="preserve">b) Contra la referida Sentencia interpuso el demandante de amparo recurso de apelación, que fue desestimado por la Sección Tercera de la Audiencia Provincial de Barcelona mediante Sentencia de 30 de mayo de 2006. </w:t>
      </w:r>
    </w:p>
    <w:p w:rsidRPr="00C21FFE" w:rsidR="00AD51A7" w:rsidRDefault="008777C4">
      <w:pPr>
        <w:rPr/>
      </w:pPr>
      <w:r w:rsidRPr="&lt;w:rPr xmlns:w=&quot;http://schemas.openxmlformats.org/wordprocessingml/2006/main&quot;&gt;&lt;w:lang w:val=&quot;es-ES_tradnl&quot; /&gt;&lt;/w:rPr&gt;">
        <w:rPr/>
        <w:t xml:space="preserve">c) Disconforme con la anterior Sentencia, presentó recurso de casación por infracción de Ley, que fue admitido a trámite por Auto de la mencionada Sección de 3 de octubre de 2006, si bien por Auto de la Sala de lo Penal del Tribunal Supremo de 26 de febrero de 2007 se acordó inadmitir el recurso, en atención a que contra las Sentencias recaídas en procesos de menores sólo cabe recurso de casación para la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las resoluciones judiciales recurridas han vulnerado sus derechos al juez imparcial (art. 24.2 CE), a un proceso con todas las garantías (art. 24.2 CE), a utilizar los medios de prueba pertinentes para la defensa (art. 24.2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LOTC, el recurrente solicita que se deje en suspenso la ejecución de la Sentencia condenatoria,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2008 la Sección Segunda de este Tribunal acordó la admisión a trámite de la demanda de amparo, así como, a tenor de lo establecido en el art. 51 LOTC, requerir atentamente a la Sala de lo Penal del Tribunal Supremo, a la Sección Tercera de la Audiencia Provincial de Barcelona y al Juzgado de Menores núm. 2 de Barcelona para que remitieran testimonio de sus actuaciones, interesándose al tiempo que se emplazase a quienes fueron parte en el procedimiento penal, a excepción del demandante de amparo, para que pudieran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mediante escrito presentado el 18 de julio de 2008, reitera su petición de que este Tribunal proceda a suspender la ejecución de la Sentencia dictada por el Juzgado de Menores núm. 2 de Barcelona, confirmada por la Sección Tercera de la Audiencia Provincial de Barcelona. Expone que ha estado privado de libertad desde el 1 de noviembre de 2003 hasta el 30 de abril de 2004 y, nuevamente, desde el 15 de marzo de 2007 hasta el momento; que durante el periodo intermedio cumplió puntualmente la medida de presentación tres días a la semana y tiene arraigo en España, donde viven su madre, su hermana y su novia. Añade que, dada la posible duración de la tramitación del proceso de amparo, cuando recaiga Sentencia en el mismo ya habría cumplido más de la mitad de la condena, circunstancia que por sí misma le permitiría acceder a la situación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alegaciones presentado el 22 de julio de 2008 se opone a la suspensión solicitada, dada la gravedad de la medida de internamiento en régimen cerrado impuesta, acorde con la gravedad de los hechos —constitutivos de delito de asesinato— que en su momento tuvieron una grave repercusión social. Añade que el demandante de amparo no ha justificado la concurrencia de circunstancias especiales que sirvan de fundamento a su petición. No obstante, solicita la tramitación preferente del recurso de amparo, anteponiéndolo en el orden de señalamientos.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a un interés constitucionalmente protegido,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w:t>
      </w:r>
    </w:p>
    <w:p w:rsidRPr="00C21FFE" w:rsidR="00AD51A7" w:rsidRDefault="008777C4">
      <w:pPr>
        <w:rPr/>
      </w:pPr>
      <w:r w:rsidRPr="&lt;w:rPr xmlns:w=&quot;http://schemas.openxmlformats.org/wordprocessingml/2006/main&quot;&gt;&lt;w:lang w:val=&quot;es-ES_tradnl&quot; /&gt;&lt;/w:rPr&gt;">
        <w:rPr/>
        <w:t xml:space="preserve">En este sentido, por perjuicio irreparable ha de entenderse aquel que provoque que el restablecimiento del recurrente en el derecho constitucional vulnerado sea tardío y convierta el amparo en meramente ilusorio y nominal (por todos, AATC 251/2000, de 30 de octubre; 63/2001, de 26 de marzo; 170/2001, de 22 de junio; 9/2003, de 20 de enero; 338/2005, de 26 de septiembre; y 286/2007, de 18 de junio).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Pr="00C21FFE" w:rsidR="00AD51A7" w:rsidRDefault="008777C4">
      <w:pPr>
        <w:rPr/>
      </w:pPr>
      <w:r w:rsidRPr="&lt;w:rPr xmlns:w=&quot;http://schemas.openxmlformats.org/wordprocessingml/2006/main&quot;&gt;&lt;w:lang w:val=&quot;es-ES_tradnl&quot; /&gt;&lt;/w:rPr&gt;">
        <w:rPr/>
        <w:t xml:space="preserve">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Pr="00C21FFE" w:rsidR="00AD51A7" w:rsidRDefault="008777C4">
      <w:pPr>
        <w:rPr/>
      </w:pPr>
      <w:r w:rsidRPr="&lt;w:rPr xmlns:w=&quot;http://schemas.openxmlformats.org/wordprocessingml/2006/main&quot;&gt;&lt;w:lang w:val=&quot;es-ES_tradnl&quot; /&gt;&lt;/w:rPr&gt;">
        <w:rPr/>
        <w:t xml:space="preserve">En concreto,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denegar la suspensión solicitada dado que a la gravedad de los hechos (participación en un delito de asesinato, en concepto de coautor) se une la consiguiente entidad de las medidas impuestas —ocho años de internamiento en régimen cerrado y otros cuatro de libertad vigilada— siendo así que el tiempo que el demandante ha permanecido privado de libertad no alcanza los dos años (en la demanda de amparo se manifiesta que el recurrente permaneció en situación de privación de libertad desde el 1 de noviembre de 2003 hasta el 30 de abril de 2004 y, nuevamente, desde el 15 de marzo de 2007 para el cumplimiento de la medida de ocho años de internamiento en régimen cerrado, situación en la que continúa), por lo que, aun descontado dicho tiempo, no se supera el límite de los cinco años que, como regla general, venimos aplicando, por lo que no procede, en el momento actual, acordar la suspensión solicitada.</w:t>
      </w:r>
    </w:p>
    <w:p w:rsidRPr="00C21FFE" w:rsidR="00AD51A7" w:rsidRDefault="008777C4">
      <w:pPr>
        <w:rPr/>
      </w:pPr>
      <w:r w:rsidRPr="&lt;w:rPr xmlns:w=&quot;http://schemas.openxmlformats.org/wordprocessingml/2006/main&quot;&gt;&lt;w:lang w:val=&quot;es-ES_tradnl&quot; /&gt;&lt;/w:rPr&gt;">
        <w:rPr/>
        <w:t xml:space="preserve">En todo caso, a fin de reducir las consecuencias que esta denegación pueda ocasionar al demandante, la Sala, como se ha hecho en ocasiones precedentes, acelerará la resolución del presente recurso, anteponiéndola incluso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de la ejecución de la Sentencia dictada el 27 de abril de 2004 por el Juzgado de menores núm. 2 de Barcelona, confirmada por la Sección Tercera de la Audiencia Provincial de Barcelona mediante Sentencia de 30 de mayo de 2006 (rollo</w:t>
      </w:r>
    </w:p>
    <w:p w:rsidRPr="" w:rsidR="00AD51A7" w:rsidRDefault="008777C4">
      <w:pPr>
        <w:rPr/>
      </w:pPr>
      <w:r w:rsidRPr="&lt;w:rPr xmlns:w=&quot;http://schemas.openxmlformats.org/wordprocessingml/2006/main&quot;&gt;&lt;w:szCs w:val=&quot;24&quot; /&gt;&lt;/w:rPr&gt;">
        <w:rPr/>
        <w:t xml:space="preserve">de apelación núm. 128-2004)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