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4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diciembre de 2007 don José Luis Mazón Cuesta interpuso, en su propio nombre, recurso de amparo contra el Auto de la Sala de lo Penal del Tribunal Supremo, de 27 de septiembre de 2007, que desestima el recurso de súplica interpuesto contra su Auto anterior, de 1 de junio de 2007, que acordó no admitir a trámite y, en consecuencia, archivar la querella formulada por el recurrente contra la Presidenta de este Tribunal, Excma. Sra. doña María Emilia Casas Baamonde, por supuesto delito del art. 426 del Código penal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enero de 2008 el Magistrado Excmo. Sr. don Roberto García-Calvo y Montiel comunicó su voluntad de abstenerse de toda intervención en el presente recurso de amparo y sus incidencias aduciendo la causa 9 del art. 219 LOPJ, enemistad manifiesta, en este caso con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22 de enero de 2008 el Magistrado Excmo. Sr. don Jorge Rodríguez-Zapata Pérez comunicó por su parte su intención igualmente de abstenerse de toda intervención en el presente recurso de amparo por entender, según reza literalmente el citado escrito, que concurre en su persona “la causa 9ª del art. 219 LOPJ, en relación con la Excma. Sra. Presidenta”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en primer lugar, con la abstención formulada en su día por el Magistrado Excmo. Sr. don Roberto García-Calvo y Montiel, este incidente ha perdido su objeto como consecuencia del sobrevenido fallecimiento del citado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abstención formulada por el Magistrado Excmo. Sr. don Jorge Rodríguez-Zapata Pérez debe ser inadmitida a limine, dados los abiertos términos en los que ha sido presentada, que impiden determinar con la imprescindible seguridad cuál de las concretas causas de abstención previstas en el art. 219.9 LOPJ es la aducida en este caso y cuáles los datos o elementos en que podrían sustentarse.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incidente de abstención formulado por el Excmo. Sr. don Roberto García-Calvo y Montiel en el presente recurso de amparo 9591-2007, por pérdida sobrevenida de su objeto, e inadmitir la solicitud de abstención formulada por el Excmo. Sr. don Jorge Rodríguez-Zapata Pérez.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