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388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15 de diciembre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mayo de 2007 el Procurador de los Tribunales don Raúl Martínez Ostenero, en nombre y representación de Hoteles Anar, S.L., presentó en el Registro General de este Tribunal demanda de amparo contra la Resolución de 16 de junio de 2005 de la Delegación del Gobierno en Madrid, que impuso a dicha sociedad una sanción de 192.032 euros por diversas infracciones en materia de extranjería, contra la Sentencia de 13 de octubre de 2006 del Juzgado de lo Contencioso-Administrativo núm. 1 de Madrid, dictada en procedimiento abreviado núm. 749-2005, que confirma la anterior resolución administrativa, y contra la Sentencia de la Sección Novena de la Sala de lo Contencioso-Administrativo del Tribunal Superior de Justicia de Madrid de 30 de marzo de 2007, que desestima el recurso de apelación núm. 23-2007, interpuesto frente 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Inspección de Trabajo de Madrid giró visita al hostal “El Castillo”, que es propiedad de Hoteles Anar, S.L., y levantó acta de infracción en materia de extranjería de 25 de febrero de 2005 en la que proponía la imposición de una sanción de 192.032 € a Hoteles Anar, S.L., por la presunta comisión de 32 infracciones del art. 54.1 d) de la Ley Orgánica 4/2000, de 11 de enero, sobre derechos y libertades de los extranjeros en España y su integración social, por tener a su servicio en el referido hostal a 32 trabajadoras extranjeras (que ejercían la actividad de “alternadoras-captadoras de clientes”, consistente en inducir, mediante sus atractivos físicos, al consumo de bebidas a los clientes), sin permiso de trabajo. El expediente sancionador iniciado en virtud de la referida acta de infracción concluyó con la Resolución del Delegado del Gobierno en Madrid de 16 de junio de 2005, que impuso a Hoteles Anar, S.L., la sanción indicada en los términos del acta de infracción. </w:t>
      </w:r>
    </w:p>
    <w:p w:rsidRPr="00C21FFE" w:rsidR="00AD51A7" w:rsidRDefault="008777C4">
      <w:pPr>
        <w:rPr/>
      </w:pPr>
      <w:r w:rsidRPr="&lt;w:rPr xmlns:w=&quot;http://schemas.openxmlformats.org/wordprocessingml/2006/main&quot;&gt;&lt;w:lang w:val=&quot;es-ES_tradnl&quot; /&gt;&lt;/w:rPr&gt;">
        <w:rPr/>
        <w:t xml:space="preserve">b) Hoteles Anar, S.L., interpuso recurso contencioso-administrativo contra la citada resolución sancionadora, siendo desestimado por Sentencia de 13 de octubre de 2006 del Juzgado de lo Contencioso-Administrativo núm. 1 de Madrid (procedimiento abreviado núm. 749-2005). Contra esta Sentencia interpuso la sociedad demandante recurso de apelación, que fue desestimado por Sentencia de la Sección Novena de la Sala de lo Contencioso-Administrativo del Tribunal Superior de Justicia de Madrid de 30 de marzo de 2007, al declarar que no cabe recurso de apelación, por razón de la cuantía, al entender la Sala que se trata de un supuesto de acumulación de 32 sanciones distintas, ninguna de las cuales individualmente considerada excede de la suma de 18.030,36 € exigida por el art. 81.1 a) de la Ley reguladora de la jurisdicción contencioso-administrativa (LJCA), de suerte que la cuantía total no transmite a cada una de las sanciones la posibilidad de acceder al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sancionadora lesiona los derechos de la empresa recurrente a la tutela judicial efectiva, a un proceso con todas las garantías y a utilizar los medios de prueba pertinentes para la defensa. Asimismo, que la Sentencia del Juzgado de lo Contencioso-Administrativo núm. 1 de Madrid vulnera los derechos a la tutela judicial efectiva, a la defensa y a la presunción de inocencia. En fin, se alega que la Sentencia de la Sala de lo Contencioso-Administrativo del Tribunal Superior de Justicia de Madrid, que inadmite el recurso de apelación, lesiona el derecho a la tutela judicial efectiva, en su vertiente de acceso a los recursos legalmente previstos.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septiembre de 2008 la Sección Primera de este Tribunal acordó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5 de noviembre de 2008, y de conformidad con el art. 56 LOTC, la sociedad recurrente solicitó que se acordase la suspensión sin fianza de la ejecución de la resolución sancionadora y de las Sentencias impugnadas, afirmando que la no suspensión le causaría perjuicios irreparables, lo que haría perder al amparo su finalidad, sin que, por el contrario, la suspensión afecte a los intereses generales ni a los derechos fundamentales o libertades públicas de terceros. Los perjuicios irreparables consisten, según la recurrente, en que, de no accederse a la suspensión, se vería obligada al pago de la sanción impuesta por importe de 192.032 €, lo que determinaría su quiebra, con la consiguiente pérdida de puestos de trabajo. Al escrito se acompaña diversa documentación contable de la sociedad, referida a los años 2006 y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10 de noviembre de 2008 la Sala Primera de este Tribunal ordenó que se formase la presente pieza separada de suspensión, concediendo, de conformidad con el art. 56 LOTC, un plazo común de tres días al Ministerio Fiscal, al Abogado del Estado y a sociedad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presentó su escrito de alegaciones el 13 de noviembre de 2008, señalando que es doctrina reiterada del Tribunal Constitucional que no procede la suspensión de la ejecución de las resoluciones impugnadas en amparo cuando la ejecución sólo comporta perjuicios de carácter económico, salvo que el recurrente acredite que estos perjuicios patrimoniales son difícilmente reparables por su entidad, por la imposibilidad de repercutir su costo o por la irreversibilidad de las situaciones jurídicas que puedan producirse. En el presente caso —continúa el Abogado del Estado— la empresa recurrente no acredita la existencia de esos perjuicios irreparables, pues se limita a presentar unos documentos supuestamente expresivos de declaraciones tributarias, pero carentes de cualquier signo de presentación o constancia oficial. </w:t>
      </w:r>
    </w:p>
    <w:p w:rsidRPr="00C21FFE" w:rsidR="00AD51A7" w:rsidRDefault="008777C4">
      <w:pPr>
        <w:rPr/>
      </w:pPr>
      <w:r w:rsidRPr="&lt;w:rPr xmlns:w=&quot;http://schemas.openxmlformats.org/wordprocessingml/2006/main&quot;&gt;&lt;w:lang w:val=&quot;es-ES_tradnl&quot; /&gt;&lt;/w:rPr&gt;">
        <w:rPr/>
        <w:t xml:space="preserve">Por otra parte, la sanción impuesta, confirmada en vía judicial, lo ha sido por emplear a 32 trabajadoras extranjeras sin permiso de trabajo. Este tipo de infracciones no sólo atenta contra las normas sobre extranjería o contra el régimen de garantías laborales y sociales de los trabajadores, sino que implica una explotación de la persona humana, aprovechando la situación de miseria y necesidad de los inmigrantes, por lo que requiere de una respuesta sancionadora visible e inmediata para evitar una sensación social de impunidad. En consecuencia, el interés público hace improcedente la suspensión pretendida. </w:t>
      </w:r>
    </w:p>
    <w:p w:rsidRPr="00C21FFE" w:rsidR="00AD51A7" w:rsidRDefault="008777C4">
      <w:pPr>
        <w:rPr/>
      </w:pPr>
      <w:r w:rsidRPr="&lt;w:rPr xmlns:w=&quot;http://schemas.openxmlformats.org/wordprocessingml/2006/main&quot;&gt;&lt;w:lang w:val=&quot;es-ES_tradnl&quot; /&gt;&lt;/w:rPr&gt;">
        <w:rPr/>
        <w:t xml:space="preserve">Por todo ello el Abogado del Estado se opone a la suspensión interesada. Alternativamente, y para el supuesto de concederse la suspensión, solicita que le sea exigida a la sociedad recurrente el afianzamiento suficiente del importe de la sanción con los intereses que se devenguen hasta el momento del efectivo pago de su importe.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evacuó el trámite de alegaciones conferido mediante escrito presentado el 18 de noviembre de 2008. El Fiscal señala que, conforme a reiterada doctrina constitucional, no procede la suspensión interesada en los casos de pronunciamientos de contenido meramente económico, que permiten la restitución en caso de que se otorgase el amparo, salvo que se acredite que la ejecución de lo acordado acarree perjuicios patrimoniales difícilmente reparables por su entidad, por la imposibilidad de repercutir su costo o por la irreversibilidad de las situaciones jurídicas que puedan producirse procede acceder a la suspensión. En el presente caso la recurrente no acredita que la ejecución comporte perjuicios económicos irreversibles, ya que la documentación aportada no resulta completa ni aparece autenticada ni verificada en los extremos alegados, a fin de entender satisfecha la carga de prueba que a la recurrente corresponde sobre la auténtica situación actual del hostal afectado y de la empresa titular respecto de activos y pasivos, capital, volumen de negocio efectivo, número de trabajadores afectados, actividad desarrollada y situación económica real de la explotación. Por ello, no puede entenderse debidamente justificado, ni siquiera con carácter de principio de prueba, que el pago de la sanción económica impuesta necesariamente lleve a la quiebra, suponga la asunción de una carga financiera insoportable o requiera la enajenación de bienes o derechos. La escasez de elementos facilitados por la recurrente se compadece mal con la trascendencia que, según afirma, le supone tener que afrontar el pago de la sanción. </w:t>
      </w:r>
    </w:p>
    <w:p w:rsidRPr="00C21FFE" w:rsidR="00AD51A7" w:rsidRDefault="008777C4">
      <w:pPr>
        <w:rPr/>
      </w:pPr>
      <w:r w:rsidRPr="&lt;w:rPr xmlns:w=&quot;http://schemas.openxmlformats.org/wordprocessingml/2006/main&quot;&gt;&lt;w:lang w:val=&quot;es-ES_tradnl&quot; /&gt;&lt;/w:rPr&gt;">
        <w:rPr/>
        <w:t xml:space="preserve">En atención a ello, el Ministerio Fiscal interesa que se deniegue la suspensión solicitada, toda vez que los perjuicios alegados son de exclusivo contenido patrimonial y no se ha acreditado suficientemente por la recurrente un principio razonable de irreparabilidad de los perjuicios que ocasionaría la ejecución. Subsidiariamente, y para el supuesto de concederse la suspensión, se interesa por el Fiscal que se supedite ésta a la previa prestación por parte de la recurrente de una fianza que asegure al ejecutante la indemnización de los daños que pudiera ocasionarle la suspensión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sociedad demandante de amparo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anterior a la establecida por la Ley Orgánica 6/2007, de 24 de mayo, (que es la que, de acuerdo con lo previsto en su disposición transitoria tercera, resulta aplicable a los recursos de amparo interpuestos con anterioridad a su entrada en vigor),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83/2001, de 23 de abril y 106/2002, de 17 de junio).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170/2001, de 22 de junio; 163/2003, de 19 de mayo; 37/2006, de 13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215/1999, de 14 de septiembre; 82/2000, de 13 de marzo; 18/2001, de 29 de enero; 106/2001, de 7 de mayo; 120/2001, de 8 de mayo; 159/2001, de 18 de junio; 93/2002, de 3 de junio; 106/2002, de 17 de junio; 165/2003, de 19 de mayo; 326/2005, de 12 de septiembre; 152/2006, de 8 de mayo; 357/2006, de 9 de octubre; y 118/2008, de 28 de abril, por todos).</w:t>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de la ejecución de la resolución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nos ocupa no concurren las circunstancias expuestas para acordar la suspensión interesada, toda vez que la sociedad recurrente no acredita la irreparabilidad de los supuestos perjuicios económicos que afirma que le ocasionaría la ejecución de las resoluciones impugnadas, haciendo perder al recurso de amparo su finalidad en caso de que finalmente fuese estimado.</w:t>
      </w:r>
    </w:p>
    <w:p w:rsidRPr="00C21FFE" w:rsidR="00AD51A7" w:rsidRDefault="008777C4">
      <w:pPr>
        <w:rPr/>
      </w:pPr>
      <w:r w:rsidRPr="&lt;w:rPr xmlns:w=&quot;http://schemas.openxmlformats.org/wordprocessingml/2006/main&quot;&gt;&lt;w:lang w:val=&quot;es-ES_tradnl&quot; /&gt;&lt;/w:rPr&gt;">
        <w:rPr/>
        <w:t xml:space="preserve">En efecto, como con acierto ponen de manifiesto el Ministerio Fiscal y el Abogado del Estado en sus alegaciones, la sociedad demandante de amparo, que alega que el pago de la sanción que le ha sido impuesta (por un importe de 192.032 €) determinaría su quiebra, con la consiguiente pérdida de puestos de trabajo, se ha limitado a aportar una documentación contable, correspondiente a los años 2006 y 2007, que no resulta completa, ni aparece autenticada o certificada, careciendo de cualquier signo de presentación o constancia oficial, por lo que esa documentación no puede constituir siquiera un principio de prueba sobre la verdadera situación económica de la sociedad recurrente (AATC 253/1995, de 22 de septiembre, FJ 1; 118/1996, de 20 de mayo, FJ 1; 72/1997, de 10 de marzo, FJ 1; y 13/1999, de 25 de enero, FJ 3), en aras a acreditar que el pago de la sanción impuesta le suponga, como afirma, la asunción de una carga financiera insoportable que la conduzca a la quiebra. En suma, la recurrente no ha satisfecho la carga de probar la pretendida irreversibilidad de los perjuicios irrogados por la ejecución de las resoluciones impugnadas, por lo que, de conformidad con la doctrina citada, no proceder acceder a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