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diciembre de 2006 doña Genoveva Ionescu, representada por el Procurador de los Tribunales don Víctor Enrique Mardomingo Herrero y asistida por el Abogado don Antonio Romero de Gracia, interpuso recurso de amparo contra el Auto de 7 de diciembre de 2006 del Juzgado de lo Contencioso-Administrativo núm. 2 de Madrid, dictado en procedimiento abreviado núm. 724-2006.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interpuso el 8 de septiembre de 2006 recurso contencioso-administrativo frente a inactividad de la Administración en la tramitación del expediente de expulsión que se le había incoado por incurrir en la infracción prevista en el art. 53 a) de la Ley Orgánica 4/2000, de 11 de enero, sobre derechos y libertades de los extranjeros en España y su integración social, solicitando que se declarase la caducidad del referido procedimiento y se procediera a su archivo. </w:t>
      </w:r>
    </w:p>
    <w:p w:rsidRPr="00C21FFE" w:rsidR="00AD51A7" w:rsidRDefault="008777C4">
      <w:pPr>
        <w:rPr/>
      </w:pPr>
      <w:r w:rsidRPr="&lt;w:rPr xmlns:w=&quot;http://schemas.openxmlformats.org/wordprocessingml/2006/main&quot;&gt;&lt;w:lang w:val=&quot;es-ES_tradnl&quot; /&gt;&lt;/w:rPr&gt;">
        <w:rPr/>
        <w:t xml:space="preserve">b) Mediante providencia de 5 de octubre de 2006 el Juzgado de lo Contencioso-Administrativo núm. 2 de Madrid admitió a trámite la demanda y citó a las partes para la vista del procedimiento abreviado (núm. 724-2006), a celebrar el 18 de noviembre de 2008. Contra esta providencia formuló la demandante recurso de súplica, aduciendo que la lejanía de la fecha señalada para la vista resulta injustificada y vulnera el derecho a un proceso sin dilaciones indebidas (art. 24.2 CE). Por Auto de 7 de noviembre de 2006 el Juzgado desestimó el recurso y confirmó la fecha señalada para la vista, razonando que la fecha fue fijada, no por capricho, sino ajustada “rigurosamente al calendario de señalamientos”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Sección Tercera de este Tribunal se acordó, de conformidad con lo previsto en el art. 88 LOTC, requerir al Juzgado de lo Contencioso-Administrativo núm. 2 de Madrid para que, a la mayor brevedad posible, remitiese testimonio del procedimiento abreviado núm. 724-2006, así como del expediente administrativo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este Tribunal de 16 de octubre de 2008 se acordó, conforme a lo dispuesto en el art. 50.3 LOTC, conceder un plazo común de diez días al Ministerio Fiscal y a la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20 de noviembre de 2008, solicitó la inadmisión del recurso de amparo, por entender que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el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formuló alegaciones mediante escrito de 26 de noviembre de 2008, reiterando lo manifestado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(5 de octubre de 2006) y la fecha señalada (18 de noviembre de 2008) media un período de tiempo, a juicio del demandante, excesivo.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doctrina de este Tribunal, para apreciar si ha existido la alegada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por lo que se refiere al interés arriesgado por la recurrente en el pleito, que no era otro que el de obtener una resolución judicial que declarase la caducidad del expediente de expulsión que le fue incoado, cumple advertir que el indicado silencio de la demandante dificulta nuestra valoración de la trascendencia que, sobre los derechos e intereses que se pretendían hacer valer en el proceso contencioso-administrativo, podía tener la fecha señalada para la vista, y si esos derechos e intereses justificaban una anteposición del momento de su celebración, máxime cuando ni siquiera planteó la cuestión en la vía judicial. Tal silencio de parte supone que, en realidad, la demandante se limita a exigir el cumplimiento de los plazos procesales, lo que, como hemos tenido ocasión de recordar en la citada STC 94/2008, FJ 4, no es el contenido propio del derecho fundamental a un proceso sin dilaciones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