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5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Registrado con el núm. 8675-2006, se sigue ante este Tribunal Constitucional el recurso de inconstitucionalidad interpuesto por el Defensor del Pueblo contra determinados preceptos de la Ley Orgánica 6/2006, de 19 de julio, de reforma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17 de noviembre de 2008 el Magistrado de este Tribunal Excmo. Sr. don Pablo Pérez Tremps presentó escrito fechado el 29 de octubre del mismo año, en el que manifestó su propósito de abstenerse de intervenir en la deliberación y votación de los indicados recursos de inconstitucionalidad, en los siguientes términos: </w:t>
      </w:r>
    </w:p>
    <w:p w:rsidRPr="00C21FFE" w:rsidR="00AD51A7" w:rsidRDefault="008777C4">
      <w:pPr>
        <w:rPr/>
      </w:pPr>
      <w:r w:rsidRPr="&lt;w:rPr xmlns:w=&quot;http://schemas.openxmlformats.org/wordprocessingml/2006/main&quot;&gt;&lt;w:lang w:val=&quot;es-ES_tradnl&quot; /&gt;&lt;/w:rPr&gt;">
        <w:rP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Pr="00C21FFE" w:rsidR="00AD51A7" w:rsidRDefault="008777C4">
      <w:pPr>
        <w:rPr/>
      </w:pPr>
      <w:r w:rsidRPr="&lt;w:rPr xmlns:w=&quot;http://schemas.openxmlformats.org/wordprocessingml/2006/main&quot;&gt;&lt;w:lang w:val=&quot;es-ES_tradnl&quot; /&gt;&lt;/w:rPr&gt;">
        <w:rP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Pr="00C21FFE" w:rsidR="00AD51A7" w:rsidRDefault="008777C4">
      <w:pPr>
        <w:rPr/>
      </w:pPr>
      <w:r w:rsidRPr="&lt;w:rPr xmlns:w=&quot;http://schemas.openxmlformats.org/wordprocessingml/2006/main&quot;&gt;&lt;w:lang w:val=&quot;es-ES_tradnl&quot; /&gt;&lt;/w:rPr&gt;">
        <w:rPr/>
        <w:t xml:space="preserve">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enero de 2009 se dio cuenta del referido escrito al Magistrado Excmo. Sr. don Jorge Rodríguez-Zapata Pérez, correspondiéndole la ponencia de la presente pieza de abstención.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Pr="00C21FFE" w:rsidR="00AD51A7" w:rsidRDefault="008777C4">
      <w:pPr>
        <w:rPr/>
      </w:pPr>
      <w:r w:rsidRPr="&lt;w:rPr xmlns:w=&quot;http://schemas.openxmlformats.org/wordprocessingml/2006/main&quot;&gt;&lt;w:lang w:val=&quot;es-ES_tradnl&quot; /&gt;&lt;/w:rPr&gt;">
        <w:rP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es el resultado de un proceso reflexivo acerca de la incidencia que pueda tener la participación del Magistrado en otros recursos de inconstitucionalidad.</w:t>
      </w:r>
    </w:p>
    <w:p w:rsidRPr="00C21FFE" w:rsidR="00AD51A7" w:rsidRDefault="008777C4">
      <w:pPr>
        <w:rPr/>
      </w:pPr>
      <w:r w:rsidRPr="&lt;w:rPr xmlns:w=&quot;http://schemas.openxmlformats.org/wordprocessingml/2006/main&quot;&gt;&lt;w:lang w:val=&quot;es-ES_tradnl&quot; /&gt;&lt;/w:rPr&gt;">
        <w:rPr/>
        <w:t xml:space="preserve">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Pr="00C21FFE" w:rsidR="00AD51A7" w:rsidRDefault="008777C4">
      <w:pPr>
        <w:rPr/>
      </w:pPr>
      <w:r w:rsidRPr="&lt;w:rPr xmlns:w=&quot;http://schemas.openxmlformats.org/wordprocessingml/2006/main&quot;&gt;&lt;w:lang w:val=&quot;es-ES_tradnl&quot; /&gt;&lt;/w:rPr&gt;">
        <w:rPr/>
        <w:t xml:space="preserve">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Pr="00C21FFE" w:rsidR="00AD51A7" w:rsidRDefault="008777C4">
      <w:pPr>
        <w:rPr/>
      </w:pPr>
      <w:r w:rsidRPr="&lt;w:rPr xmlns:w=&quot;http://schemas.openxmlformats.org/wordprocessingml/2006/main&quot;&gt;&lt;w:lang w:val=&quot;es-ES_tradnl&quot; /&gt;&lt;/w:rPr&gt;">
        <w:rPr/>
        <w:t xml:space="preserve">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Pr="00C21FFE" w:rsidR="00AD51A7" w:rsidRDefault="008777C4">
      <w:pPr>
        <w:rPr/>
      </w:pPr>
      <w:r w:rsidRPr="&lt;w:rPr xmlns:w=&quot;http://schemas.openxmlformats.org/wordprocessingml/2006/main&quot;&gt;&lt;w:lang w:val=&quot;es-ES_tradnl&quot; /&gt;&lt;/w:rPr&gt;">
        <w:rP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Pr="00C21FFE" w:rsidR="00AD51A7" w:rsidRDefault="008777C4">
      <w:pPr>
        <w:rPr/>
      </w:pPr>
      <w:r w:rsidRPr="&lt;w:rPr xmlns:w=&quot;http://schemas.openxmlformats.org/wordprocessingml/2006/main&quot;&gt;&lt;w:lang w:val=&quot;es-ES_tradnl&quot; /&gt;&lt;/w:rPr&gt;">
        <w:rPr/>
        <w:t xml:space="preserve">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Defensor del Pueblo se impugnan los apartados segundo y tercero del art.  186 EAC, por lo que debemos convenir que concurren en este caso la causa petendi y la ratio decidendi presentes en el incidente recusatorio resuelto por el ATC 26/2007, de 5 de febrero, en el que se apreció la concurrencia de la causa de abstención/recusación prevista en el art. 219.13 LOPJ y, en consecuencia, debemos considerar que está justificada la abstención que se formula en este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del Magistrado de este Tribunal Excmo. Sr. don Pablo Pérez Tremps en el recurso de inconstitucionalidad núm. 8675-2006, quedando apartado definitivamente de su conocimiento.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