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2006, el Procurador de los Tribunales don Argimiro Vázquez Guillén, en nombre y representación de don Carlos Osorio Ramos y bajo la dirección del Letrado don Juan Carlos García Melián, interpuso recurso de amparo contra la Sentencia de la Sección Primera de la Sala de lo Contencioso-Administrativo del Tribunal Superior de Justicia de Canarias, con sede en Santa Cruz de Tenerife, de 27 de junio de 2006, dictada en el procedimiento ordinario núm. 568-2004.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demandante, titular de una empresa operadora de máquinas recreativas, presentó el 5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11 de diciembre de 2003. Interpuesta reclamación económico-administrativa, fue desestimada por Resolución del Tribunal económico-administrativo regional de Canarias, Sala de Santa Cruz de Tenerife, de 22 de junio de 2004. </w:t>
      </w:r>
    </w:p>
    <w:p w:rsidRPr="00C21FFE" w:rsidR="00AD51A7" w:rsidRDefault="008777C4">
      <w:pPr>
        <w:rPr/>
      </w:pPr>
      <w:r w:rsidRPr="&lt;w:rPr xmlns:w=&quot;http://schemas.openxmlformats.org/wordprocessingml/2006/main&quot;&gt;&lt;w:lang w:val=&quot;es-ES_tradnl&quot; /&gt;&lt;/w:rPr&gt;">
        <w:rPr/>
        <w:t xml:space="preserve">b) El demandante interpuso recurso contencioso-administrativo, dando lugar al procedimiento ordinario núm. 568-2004, que fue tramitado por la Sección Primera de la Sala de lo Contencioso-Administrativo del Tribunal Superior de Justicia de Canarias, con sede en Santa Cruz de Tenerife. En dicho recurso el demandante, partiendo del presupuesto de que la tasa fiscal que grava los juegos de envite, suerte o azar “es un auténtico impuesto 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Pr="00C21FFE" w:rsidR="00AD51A7" w:rsidRDefault="008777C4">
      <w:pPr>
        <w:rPr/>
      </w:pPr>
      <w:r w:rsidRPr="&lt;w:rPr xmlns:w=&quot;http://schemas.openxmlformats.org/wordprocessingml/2006/main&quot;&gt;&lt;w:lang w:val=&quot;es-ES_tradnl&quot; /&gt;&lt;/w:rPr&gt;">
        <w:rPr/>
        <w:t xml:space="preserve">c) El recurso fue desestimado por Sentencia de la Sección Primera de la Sala de lo Contencioso-Administrativo del Tribunal Superior de Justicia de Canarias, con sede en Santa Cruz de Tenerife, de 27 de junio de 2006. La Sentencia, tras hacer una descripción del objeto de la demanda e identificar todas las razones por las que se instaba la nulidad de la normativa canaria sobre tasa del juego, reproduce la argumentación de diversas Sentencias de 9 de febrero de 2006 que se habían dictado por ese mismo órgano judicial en sendos recursos planteados por otras entidades, contra los mismos preceptos y con idénticas alegaciones. Así en primer lugar, en relación con la inexistencia de informe económico que justificara el incremento de la tasa, pone de manifiesto que, reconociendo que la tasa fiscal sobre el juego tiene naturaleza de impuesto y no de tasa,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3). En segundo término argumenta que, “[e]n cuanto a la posible vulneración del artículo 31 CE en relación con el art. 14 de la misma y el planteamiento de la cuestión de inconstitucionalidad, no procede entrar en su examen al no estar justificado circunstanciadamente el planteamiento de la misma” (FD 2). Finalmente la Sentencia concluye que la solicitud de devolución de la tasa instada por el demandante no se encuentra entre ninguno de los supuestos previstos en el art. 7 del Real Decreto 1163/1990,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la demanda de amparo que la resolución judicial impugnada ha vulnerado su derecho a la tutela judicial efectiva (art. 24.1 CE), por causa de “la comisión de arbitrariedad y error patente en la motivación de la resolución recurrida”, ya que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el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como a la propia disposición legal que anudaba el precio de la partida a futuras alzas en la cuota, sin efectuar estudio de mercado alguno”. Así, el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8 de octubre de 2007, la Sección Cuarta acordó por unanimidad inadmitir el presente recurso de amparo al apreciar que la pretensión que en él se quiere hace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al recurrente y al Ministerio Fiscal, la parte recurrente, el 20 de octubre de 2007, dirigió un escrito al Fiscal manifestando que la Sección Segunda del Tribunal Constitucional había acordado en el recurso de amparo 7280-2006, mediante providencia de 5 de octubre de 2007, la admisión a trámite de un recurso de amparo sustancialmente idéntico al presente, tanto en cuanto al órgano judicial y a la resolución judicial recurrida en amparo como respecto de las vulneraciones aducidas en el mismo. Por todo ello, el Ministerio Fiscal mediante escrito registrado en este Tribunal el 7 de noviembre de 2007, impugnó en súplica la providencia de inadmisión de 8 de octubre de 2007, solicitando que se acuerde su revocación y que se admita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noviembre de 2007 la Sección Cuarta, acordó tener por interpuesto el recurso de súplica y dar traslado del mismo al demandante para que, en el plazo de tres días, formulare las alegaciones que tuviera por convenientes con relación al recurso de súplica formulado, las cuales se presentaron el 28 de noviembre de 2007, mediante un escrito que se adhiere al recurso presentado y reitera las alegaciones planteadas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hemos expuesto más detalladamente en los antecedentes de hecho de la presente resolución, el Ministerio Fiscal interpuso, de conformidad con el art. 50.2 LOTC, recurso de súplica contra la providencia de 8 de octubre de 2007, mediante la cual</w:t>
      </w:r>
    </w:p>
    <w:p w:rsidRPr="00C21FFE" w:rsidR="00AD51A7" w:rsidRDefault="008777C4">
      <w:pPr>
        <w:rPr/>
      </w:pPr>
      <w:r w:rsidRPr="&lt;w:rPr xmlns:w=&quot;http://schemas.openxmlformats.org/wordprocessingml/2006/main&quot;&gt;&lt;w:lang w:val=&quot;es-ES_tradnl&quot; /&gt;&lt;/w:rPr&gt;">
        <w:rPr/>
        <w:t xml:space="preserve">la Sección Cuarta de este Tribunal acordaba la inadmisión a trámite del recurso de amparo promovido por don Carlos Ossorio Ramos frente a la Sentencia de la Sección Primera de la Sala de lo Contencioso-Administrativo del Tribunal Superior de Justicia de</w:t>
      </w:r>
    </w:p>
    <w:p w:rsidRPr="00C21FFE" w:rsidR="00AD51A7" w:rsidRDefault="008777C4">
      <w:pPr>
        <w:rPr/>
      </w:pPr>
      <w:r w:rsidRPr="&lt;w:rPr xmlns:w=&quot;http://schemas.openxmlformats.org/wordprocessingml/2006/main&quot;&gt;&lt;w:lang w:val=&quot;es-ES_tradnl&quot; /&gt;&lt;/w:rPr&gt;">
        <w:rPr/>
        <w:t xml:space="preserve">Canarias, con sede en Santa Cruz de Tenerife, de 27 de junio de 2006. La demanda de amparo consideraba que esta resolución judicial era contraria al derecho fundamental a la tutela judicial efectiva del art. 24.1 CE desde la perspectiva de deber de</w:t>
      </w:r>
    </w:p>
    <w:p w:rsidRPr="00C21FFE" w:rsidR="00AD51A7" w:rsidRDefault="008777C4">
      <w:pPr>
        <w:rPr/>
      </w:pPr>
      <w:r w:rsidRPr="&lt;w:rPr xmlns:w=&quot;http://schemas.openxmlformats.org/wordprocessingml/2006/main&quot;&gt;&lt;w:lang w:val=&quot;es-ES_tradnl&quot; /&gt;&lt;/w:rPr&gt;">
        <w:rPr/>
        <w:t xml:space="preserve">motivación de las resoluciones judiciales, en primer lugar, por haber dado una mera respuesta aparente a la acción intentada, en segundo lugar, por haber incurrido en un error patente, consistente en entender que la queja venía de la consideración del</w:t>
      </w:r>
    </w:p>
    <w:p w:rsidRPr="00C21FFE" w:rsidR="00AD51A7" w:rsidRDefault="008777C4">
      <w:pPr>
        <w:rPr/>
      </w:pPr>
      <w:r w:rsidRPr="&lt;w:rPr xmlns:w=&quot;http://schemas.openxmlformats.org/wordprocessingml/2006/main&quot;&gt;&lt;w:lang w:val=&quot;es-ES_tradnl&quot; /&gt;&lt;/w:rPr&gt;">
        <w:rPr/>
        <w:t xml:space="preserve">tributo como una tasa, y, por último, por haber rechazado sin motivación el planteamiento de una cuestión de constitucionalidad respecto de la ley autonómica aplicable al caso.</w:t>
      </w:r>
    </w:p>
    <w:p w:rsidRPr="00C21FFE" w:rsidR="00AD51A7" w:rsidRDefault="008777C4">
      <w:pPr>
        <w:rPr/>
      </w:pPr>
      <w:r w:rsidRPr="&lt;w:rPr xmlns:w=&quot;http://schemas.openxmlformats.org/wordprocessingml/2006/main&quot;&gt;&lt;w:lang w:val=&quot;es-ES_tradnl&quot; /&gt;&lt;/w:rPr&gt;">
        <w:rPr/>
        <w:t xml:space="preserve">En su recurso, el Ministerio público aduce como único motivo para que se estime el presente recurso de súplica y, por consiguiente, se admita el recurso de amparo interpuesto por el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del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Pr="00C21FFE" w:rsidR="00AD51A7" w:rsidRDefault="008777C4">
      <w:pPr>
        <w:rPr/>
      </w:pPr>
      <w:r w:rsidRPr="&lt;w:rPr xmlns:w=&quot;http://schemas.openxmlformats.org/wordprocessingml/2006/main&quot;&gt;&lt;w:lang w:val=&quot;es-ES_tradnl&quot; /&gt;&lt;/w:rPr&gt;">
        <w:rPr/>
        <w:t xml:space="preserve">La aplicación de estos criterios al caso que nos ocupa nos lleva a la desestimación del recurso de súplica interpuesto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8 de octubre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