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20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marzo de 2002 tuvo entrada en el Registro General de este Tribunal Constitucional oficio del Juzgado de lo Contencioso-Administrativo núm. 2 de Santander al que se adjuntaba testimonio de las actuaciones correspondientes al recurso contencioso-administrativo núm. 220-2001, en cumplimiento del Auto del mismo órgano jurisdiccional de 26 de febrero de 2002, que se acompañaba, por el que se acuerda plantear cuestión de inconstitucionalidad en relación con el art. 64 h) de la Ley 7/1996, de 15 de enero, de ordenación del comercio minorista, por posible vulneración del art. 25.1 de la Constitución. </w:t>
      </w:r>
    </w:p>
    <w:p w:rsidRPr="00C21FFE" w:rsidR="00AD51A7" w:rsidRDefault="008777C4">
      <w:pPr>
        <w:rPr/>
      </w:pPr>
      <w:r w:rsidRPr="&lt;w:rPr xmlns:w=&quot;http://schemas.openxmlformats.org/wordprocessingml/2006/main&quot;&gt;&lt;w:lang w:val=&quot;es-ES_tradnl&quot; /&gt;&lt;/w:rPr&gt;">
        <w:rPr/>
        <w:t xml:space="preserve">El mismo Juzgado, mediante Auto de 20 de mayo de 2003, dictado en el seno del recurso contencioso-administrativo núm. 175-2002, acordó el planteamiento de una nueva cuestión de inconstitucionalidad sobre el mismo precepto y sobre la base de los mismos argumentos. Dicho Auto, acompañado de las correspondientes actuaciones, tuvo entrada en el Registro General de este Tribunal el 13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17 de septiembre de 2002 y de 30 de septiembre de 2003, fueron admitidos a trámite las cuestiones de inconstitucionalidad, asignándoseles los números de referencia 1354-2002 y 3863-2003, respectivamente. En ambas providencias se acordó dar traslado de las actuaciones al Congreso de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3 de octubre de 2002 y el 11 de octubre de 2003, respectivamente. </w:t>
      </w:r>
    </w:p>
    <w:p w:rsidRPr="00C21FFE" w:rsidR="00AD51A7" w:rsidRDefault="008777C4">
      <w:pPr>
        <w:rPr/>
      </w:pPr>
      <w:r w:rsidRPr="&lt;w:rPr xmlns:w=&quot;http://schemas.openxmlformats.org/wordprocessingml/2006/main&quot;&gt;&lt;w:lang w:val=&quot;es-ES_tradnl&quot; /&gt;&lt;/w:rPr&gt;">
        <w:rPr/>
        <w:t xml:space="preserve">a). La Presidenta del Congreso de los Diputados, en fecha 1 de octubre de 2002 comunicó en ambos procedimientos que la Mesa de la Cámara había acordado no personarse en los mismos ni formular alegaciones, sin perjuicio de poner a disposición de este Tribunal las actuaciones de la Cámara que pudiera precisar. </w:t>
      </w:r>
    </w:p>
    <w:p w:rsidRPr="00C21FFE" w:rsidR="00AD51A7" w:rsidRDefault="008777C4">
      <w:pPr>
        <w:rPr/>
      </w:pPr>
      <w:r w:rsidRPr="&lt;w:rPr xmlns:w=&quot;http://schemas.openxmlformats.org/wordprocessingml/2006/main&quot;&gt;&lt;w:lang w:val=&quot;es-ES_tradnl&quot; /&gt;&lt;/w:rPr&gt;">
        <w:rPr/>
        <w:t xml:space="preserve">b).En fecha 1 de octubre de 2002 el Presidente del Senado, en ambos procedimientos, puso en conocimiento de este Tribunal el acuerdo de la Mesa de la Cámara por el que se decidió su personación en el procedimiento, ofreciendo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c). El 10 de octubre de 2002 el Abogado del Estado se personó en nombre del Gobierno en ambos procedimientos, formulando alegaciones para concluir suplicando que se dicte Sentencia desestimatoria de ambas cuestiones. </w:t>
      </w:r>
    </w:p>
    <w:p w:rsidRPr="00C21FFE" w:rsidR="00AD51A7" w:rsidRDefault="008777C4">
      <w:pPr>
        <w:rPr/>
      </w:pPr>
      <w:r w:rsidRPr="&lt;w:rPr xmlns:w=&quot;http://schemas.openxmlformats.org/wordprocessingml/2006/main&quot;&gt;&lt;w:lang w:val=&quot;es-ES_tradnl&quot; /&gt;&lt;/w:rPr&gt;">
        <w:rPr/>
        <w:t xml:space="preserve">d). El Fiscal General del Estado formuló alegaciones en ambos procedimientos, concluyendo en ambos casos que el precepto cuestionado no vulnera ninguna norma constitucional, por lo que interesó la desestimación de las cuestiones. En el escrito presentado en el procedimiento 3863-2003 interesaba, además, la acumulación del mismo al sustanciado bajo el número 1354-2002.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marzo de 2009 el Pleno de este Tribunal acordó de conformidad con lo dispuesto en el art. 10.1 c) LOTC, en la redacción dada por la Ley Orgánica 6/2007, de 24 de marzo, deferir a la Sala Segunda, en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marzo de 2009 la Sala Segunda de este Tribunal concedió plazo de diez días al Abogado del Estado y al Fiscal General del Estado para que pudieran alegar lo que estimasen oportuno sobre la acumulación a la cuestión de inconstitucionalidad 1354-2002 de la número 3863-2003.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20 de marzo de 2009 el Abogado del Estado manifestó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30 de marzo de 2009 tuvo entrada en este Tribunal escrito del Fiscal General del Estado, en el cual afirma expresamente “que, como ya interesó en la cuestión de inconstitucionalidad núm. 3863-03, dada la sustancial identidad de objeto, disposición legal cuestionada y fundamentos de las dudas de inconstitucionalidad que plantea el órgano judicial entre aquel procedimiento y el presente, interesa la acumulación del registrado con núm. 3863-2003 al actual núm. 1354-2002”.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como ha recordado reiteradamente este Tribunal (por todos, ATC 199/2008, de 2 de julio, FJ 1), que concurran dos condiciones necesarias: por una parte, la conexión entre los objetos de los procesos de que se trate; por otra, que tal conexión sea relevante en orden a su tramitación y decisión unitarias o, lo que es lo mismo y expresado con las propias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cabe ninguna duda de que concurre el primer requisito, por ser idéntico el objeto de ambos procesos: el art. 64 h) de la Ley 7/1996, de 15 de enero, de ordenación del comercio minorista, respecto del que se plantean dudas de constitucionalidad respecto del mismo precepto constitucional —el art. 25.1— y en función de los mismos argumentos, reflejados en sendos Autos sustancialmente iguales dictados por el mismo Juzgado. Y de ello resulta la justificación de que se proceda a su tramitación unitaria, para mayor agilidad y para facilitar una resolución coherente de las cuestiones. Así lo confirma el que el mismo Ministerio Fiscal instara la acumulación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lo previsto en el art. 84 de la Ley de enjuiciamiento civil, aplicable por remisión del art. 80 LOTC, la acumulación debe hacerse de la cuestión más moderna a la más antigua, por lo que, en el caso presente, procede la acumulación de la cuestión núm. 3863-2003 a la cuestión núm. 1354-2002.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3863-2003 a la cuestión de inconstitucionalidad núm. 1354-2002, que seguirán así una misma tramitación hasta su resolución también única por la Sala dado el común estado procesal en que se hallan,</w:t>
      </w:r>
    </w:p>
    <w:p w:rsidRPr="" w:rsidR="00AD51A7" w:rsidRDefault="008777C4">
      <w:pPr>
        <w:rPr/>
      </w:pPr>
      <w:r w:rsidRPr="&lt;w:rPr xmlns:w=&quot;http://schemas.openxmlformats.org/wordprocessingml/2006/main&quot;&gt;&lt;w:szCs w:val=&quot;24&quot; /&gt;&lt;/w:rPr&gt;">
        <w:rPr/>
        <w:t xml:space="preserve">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