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enero de 2009, el Procurador de los Tribunales don Felipe Segundo Juanas Blanco, en nombre y representación de don Enrique Reyes González, interpuso demanda de amparo contra la Sentencia de la Sección Sexta de la Sala de lo Contencioso-Administrativo del Tribunal Superior de Justicia de Madrid, de 1 de octubre de 2008, recaída en el recurso de apelación núm. 235-2008 contra Auto del Juzgado de lo Contencioso-Administrativo núm. 11 de Madrid, en procedimiento abreviado 920-2007.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abril de 2009 la Sección Primera de este Tribunal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14 de mayo de 2009, el Fiscal ante el Tribunal Constitucional interpuso recurso de súplica contra la providencia de 22 de abril de 2009, argumentando que examinada la demanda de amparo se observa que en las páginas 4 y siguientes se realizan, de conformidad con el art. 49.1 LOTC, una serie de consideraciones en orden a justificar la trascendencia constitucional del recurso, cumpliendo así con el presupuesto señalado en el citado precepto. Ante lo cual interesa que se deje sin efecto la providencia de inadmisión y reponer las actuaciones al momento anterior a dictarse esa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una diligencia de ordenación de fecha 18 de mayo de 2009, la Secretaría de Justicia de la Sala Primera dio traslado del escrito del Ministerio Fiscal a la representación procesal del demandante de amparo, a fin de que en el plazo de tres días pudieran alegar lo que estimasen pertinente en relación al recurso de súplica formulado, de conformidad con la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26 de mayo de 2009, la representación procesal del recurrente evacuó dicho trámite, formulando su adhesión a las alegaciones del Ministerio Fiscal e interesando la estimación del recurso de súplica interpuesto por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contra la providencia de inadmisión del recurso de amparo de 22 de abril de 2009, debe ser estimado. En efecto, mediante la providencia recurrida se acordó</w:t>
      </w:r>
    </w:p>
    <w:p w:rsidRPr="00C21FFE" w:rsidR="00AD51A7" w:rsidRDefault="008777C4">
      <w:pPr>
        <w:rPr/>
      </w:pPr>
      <w:r w:rsidRPr="&lt;w:rPr xmlns:w=&quot;http://schemas.openxmlformats.org/wordprocessingml/2006/main&quot;&gt;&lt;w:lang w:val=&quot;es-ES_tradnl&quot; /&gt;&lt;/w:rPr&gt;">
        <w:rPr/>
        <w:t xml:space="preserve">por error la inadmisión de la demanda de amparo por no haber satisfecho la recurrente la carga consistente en justificar la especial trascendencia constitucional del recurso (art. 49.1 in fine LOTC), siendo así que, como advierte el Ministerio Fiscal,</w:t>
      </w:r>
    </w:p>
    <w:p w:rsidRPr="00C21FFE" w:rsidR="00AD51A7" w:rsidRDefault="008777C4">
      <w:pPr>
        <w:rPr/>
      </w:pPr>
      <w:r w:rsidRPr="&lt;w:rPr xmlns:w=&quot;http://schemas.openxmlformats.org/wordprocessingml/2006/main&quot;&gt;&lt;w:lang w:val=&quot;es-ES_tradnl&quot; /&gt;&lt;/w:rPr&gt;">
        <w:rPr/>
        <w:t xml:space="preserve">dicho requisito ha sido efectivamente cumplido por el recurrente (páginas 4 y siguientes de la demanda de amparo).</w:t>
      </w:r>
    </w:p>
    <w:p w:rsidRPr="00C21FFE" w:rsidR="00AD51A7" w:rsidRDefault="008777C4">
      <w:pPr>
        <w:rPr/>
      </w:pPr>
      <w:r w:rsidRPr="&lt;w:rPr xmlns:w=&quot;http://schemas.openxmlformats.org/wordprocessingml/2006/main&quot;&gt;&lt;w:lang w:val=&quot;es-ES_tradnl&quot; /&gt;&lt;/w:rPr&gt;">
        <w:rPr/>
        <w:t xml:space="preserve">Procede, en consecuencia, estimando el recurso de súplica del Fiscal, dejar sin efecto la providencia de la Sección Primera de este Tribunal de 22 de abril de 2009, sin que ello suponga,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Sobre la admisión o inadmisión a trámite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Fiscal ante el Tribunal Constitucional y dejar sin efecto la providencia de 22 de abril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