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30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diciembre de 2008 tiene entrada en este Tribunal con el núm. 10081-2008 un escrito de la Secretaría Judicial del Juzgado de lo Penal núm. 2 de Toledo al que se acompaña, junto al testimonio de los autos del juicio rápido núm. 1132-2008, el Auto del referido Juzgado de 2 de diciembre de 2008 en el que se acuerda plantear cuestión de inconstitucionalidad respecto al art. 171.4 del Código penal (CP) por su posible contradicción con los arts. 1.1, 9.2, 9.3, 10, 14, 17.1, 24.1, 24.2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planteado por el mismo Juzgado contra el mismo precepto y que dio lugar a la cuestión de inconstitucionalidad núm. 5438-2006, resuelta por el Pleno del Tribunal en la Sentencia de 25 de junio de 2009. </w:t>
      </w:r>
    </w:p>
    <w:p w:rsidRPr="00C21FFE" w:rsidR="00AD51A7" w:rsidRDefault="008777C4">
      <w:pPr>
        <w:rPr/>
      </w:pPr>
      <w:r w:rsidRPr="&lt;w:rPr xmlns:w=&quot;http://schemas.openxmlformats.org/wordprocessingml/2006/main&quot;&gt;&lt;w:lang w:val=&quot;es-ES_tradnl&quot; /&gt;&lt;/w:rPr&gt;">
        <w:rP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Juez cuestionante, ninguna de estas tachas puede ser evitada mediante una interpretación del art. 171.4 CP de conformidad con el texto constitucional, por lo que afirmada la aplicabilidad de este precepto y su relevancia para el juicio a quo, se promueve cuestión de inconstitucionalidad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mediante providencia de 16 de marzo de 2009, acuerda oír al Fiscal General del Estado, de conformidad con lo dispuesto en el art. 37.1 LOTC, acerca de la admisibilidad de la presente cuestión de inconstitucionalidad, por si hubiese devenido infundada (STC 45/2009, de 19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registrado el 2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Tal falta notoria de fundamento concurrirá “cuando resulte evidente que la norma legal cuestionada … es manifiestamente constitucional” (STC 27/1991, de 14 de febrero, FJ 3). Que esta evidencia se produzca sólo con carácter sobrevenido al planteamiento</w:t>
      </w:r>
    </w:p>
    <w:p w:rsidRPr="00C21FFE" w:rsidR="00AD51A7" w:rsidRDefault="008777C4">
      <w:pPr>
        <w:rPr/>
      </w:pPr>
      <w:r w:rsidRPr="&lt;w:rPr xmlns:w=&quot;http://schemas.openxmlformats.org/wordprocessingml/2006/main&quot;&gt;&lt;w:lang w:val=&quot;es-ES_tradnl&quot; /&gt;&lt;/w:rPr&gt;">
        <w:rPr/>
        <w:t xml:space="preserve">de la cuestión no obsta para que este Tribunal pueda constatarla en el trámite de admisión de la misma (por todos, AATC 258/1998, de 24 de noviembre; 17/1999, de 26 de enero; 69/1999, de 23 de marzo; y 344/2008, de 28 de octubre).</w:t>
      </w:r>
    </w:p>
    <w:p w:rsidRPr="00C21FFE" w:rsidR="00AD51A7" w:rsidRDefault="008777C4">
      <w:pPr>
        <w:rPr/>
      </w:pPr>
      <w:r w:rsidRPr="&lt;w:rPr xmlns:w=&quot;http://schemas.openxmlformats.org/wordprocessingml/2006/main&quot;&gt;&lt;w:lang w:val=&quot;es-ES_tradnl&quot; /&gt;&lt;/w:rPr&gt;">
        <w:rPr/>
        <w:t xml:space="preserve">Tal constatación es la que realizamos ahora. Las mismas dudas de inconstitucionalidad que expone la presente cuestión fueron planteadas con la misma argumentación por el mismo órgano judicial en la cuestión de inconstitucionalidad núm. 5438-2006, resuelta por este Pleno en la Sentencia de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del Código penal (CP) hayan sido desestimadas recientemente permiten concluir que las dudas planteadas en el presente procedimiento son inexistentes en la actualidad.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núm. 10082-2008, planteada por el Juzgado de lo Penal núm. 2 de Toledo respecto al art.171.4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al Auto de 30 de junio de 2009 que inadmite la cuestión de inconstitucionalidad núm. 10082-2008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AD51A7" w:rsidRDefault="008777C4">
      <w:pPr>
        <w:rPr/>
      </w:pPr>
      <w:r w:rsidRPr="&lt;w:rPr xmlns:w=&quot;http://schemas.openxmlformats.org/wordprocessingml/2006/main&quot;&gt;&lt;w:lang w:val=&quot;es-ES_tradnl&quot; /&gt;&lt;/w:rPr&gt;">
        <w:rPr/>
        <w:t xml:space="preserve">Madrid, a treinta de junio de dos mil 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