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6 de marzo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1040-2004, interpuesto por Auxiliar Portuaria, S.L., contra el Acuerdo del Tribunal Económico-Administrativo Regional del País Vasco de 30 de marzo de 2004, adoptado en reclamación núm. 48-399-02, por el que se declaraba incompetente por razón de la materia para conocer de liquidación practicada por la autoridad portuaria de Bilbao, por tarifa T-3, e importe total de 87.398,52 euros. </w:t>
      </w:r>
    </w:p>
    <w:p w:rsidRPr="00C21FFE" w:rsidR="00AD51A7" w:rsidRDefault="008777C4">
      <w:pPr>
        <w:rPr/>
      </w:pPr>
      <w:r w:rsidRPr="&lt;w:rPr xmlns:w=&quot;http://schemas.openxmlformats.org/wordprocessingml/2006/main&quot;&gt;&lt;w:lang w:val=&quot;es-ES_tradnl&quot; /&gt;&lt;/w:rPr&gt;">
        <w:rPr/>
        <w:t xml:space="preserve">El recurso se oponía a la citada resolución tanto por razón de la competencia del Tribunal Económico-Administrativo Regional, como por la ilegalidad e inconstitucionalidad de la nueva liquidación girada respecto de supuestos de hecho producidos en los años 1993 a 1996 que se anularon por Sentencia de la Sala de lo Contencioso-Administrativo del Tribunal Superior de Justicia del País Vasco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125/1987, de 15 de julio; 150/1990, de 4 de octubre; 197/1992, de 19 de noviembre; 173/1996, de 31 de octubre, ó 182/1997, de 28 de octubre, entendía el órgano judicial que sólo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27 de noviembre de 2006, acordó oír a la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6 de marzo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septiembre de 2007 el Pleno, a propuesta de la Sección Cuarta del Tribunal Constitucional acordó admitir a trámite la cuestión de inconstitucionalidad,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18 de octubre de 2007 solicitando que este Tribunal dicte Sentencia desestimatoria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6 de noviembre de 2007 el Fiscal General del Estado formuló sus alegaciones interesando de este Tribunal Constitucional que se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la disposición adicional trigésimo cuarta, apartados primero y segundo, de la</w:t>
      </w:r>
    </w:p>
    <w:p w:rsidRPr="00C21FFE" w:rsidR="00AD51A7" w:rsidRDefault="008777C4">
      <w:pPr>
        <w:rPr/>
      </w:pPr>
      <w:r w:rsidRPr="&lt;w:rPr xmlns:w=&quot;http://schemas.openxmlformats.org/wordprocessingml/2006/main&quot;&gt;&lt;w:lang w:val=&quot;es-ES_tradnl&quot; /&gt;&lt;/w:rPr&gt;">
        <w:rPr/>
        <w:t xml:space="preserve">Ley 55/1999, de 29 de diciembre, de medidas fiscales, administrativas y de orden social, en la redacción dada a la misma por la Ley 14/2000, de 29 de diciembre, por posible vulneración de los arts. 9.3 y 117.3 en relación con los arts. 106.1, 118 y 24.1</w:t>
      </w:r>
    </w:p>
    <w:p w:rsidRPr="00C21FFE" w:rsidR="00AD51A7" w:rsidRDefault="008777C4">
      <w:pPr>
        <w:rPr/>
      </w:pPr>
      <w:r w:rsidRPr="&lt;w:rPr xmlns:w=&quot;http://schemas.openxmlformats.org/wordprocessingml/2006/main&quot;&gt;&lt;w:lang w:val=&quot;es-ES_tradnl&quot; /&gt;&lt;/w:rPr&gt;">
        <w:rPr/>
        <w:t xml:space="preserve">CE.</w:t>
      </w:r>
    </w:p>
    <w:p w:rsidRPr="00C21FFE" w:rsidR="00AD51A7" w:rsidRDefault="008777C4">
      <w:pPr>
        <w:rPr/>
      </w:pPr>
      <w:r w:rsidRPr="&lt;w:rPr xmlns:w=&quot;http://schemas.openxmlformats.org/wordprocessingml/2006/main&quot;&gt;&lt;w:lang w:val=&quot;es-ES_tradnl&quot; /&gt;&lt;/w:rPr&gt;">
        <w:rPr/>
        <w:t xml:space="preserve">En la STC 146/2009, de 15 de junio,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161/2006,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2919-2007,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