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261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10 de noviembre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El presente recurso de amparo núm 1828-2009 es promovido por don José Luis Higuera González y otros sobre el Auto dictado por la Sección Segunda de la Audiencia Provincial de Castellón de la Plana, en el recurso de apelación núm. 176-2008 contra la resolución del Juzgado de Instrucción núm. 3 de Vinarós en las diligencias previas 209-2005. </w:t>
      </w:r>
    </w:p>
    <w:p w:rsidRPr="00C21FFE" w:rsidR="00AD51A7" w:rsidRDefault="008777C4">
      <w:pPr>
        <w:rPr/>
      </w:pPr>
      <w:r w:rsidRPr="&lt;w:rPr xmlns:w=&quot;http://schemas.openxmlformats.org/wordprocessingml/2006/main&quot;&gt;&lt;w:lang w:val=&quot;es-ES_tradnl&quot; /&gt;&lt;/w:rPr&gt;">
        <w:rPr/>
        <w:t xml:space="preserve">Mediante escrito de fecha 3 de noviembre de 2009 el Magistrado don Eugenio Gay Montalvo comunicó, a los efectos oportunos, que se abstenía de intervenir en la tramitación y resolución del indicado recurso, de conformidad con el art. 219.2 de la Ley Orgánica del Poder Judicial (LOPJ), por cuanto concurre en el referido Magistrado la causa de abstención citada, “parentesco por consanguinidad o afinidad dentro del segundo grado con el letrado o el procurador de cualquiera de las partes que intervengan en el pleito o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Eugenio Gay Montalvo, en virtud de lo previsto en los arts. 80 LOTC y 221.4 de la Ley Orgánica del Poder Judicial (LOPJ), se estima justificada la causa de abstención formulada por el mencionado Magistrado.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 la abstención formulada por don Eugenio Gay Montalvo, en el recurso de amparo núm 1828-2009, apartándole definitivamente del referido procedimiento.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