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junio de 2009 se registró en este Tribunal Constitucional oficio librado por el Juzgado de lo Contencioso-Administrativo núm. 2 de Alicante, fechado el anterior día 2, al que se acompaña Auto del mismo órgano jurisdiccional de 27 de mayo de 2009 por el que se plantea cuestión de inconstitucionalidad en relación con el apartado tercero de la disposición transitoria 15 de la Ley Orgánica 2/2006, de 3 de mayo, de educación,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se plantea en el seno del procedimiento abreviado núm. 499-2007, en el que una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Pr="00C21FFE" w:rsidR="00AD51A7" w:rsidRDefault="008777C4">
      <w:pPr>
        <w:rPr/>
      </w:pPr>
      <w:r w:rsidRPr="&lt;w:rPr xmlns:w=&quot;http://schemas.openxmlformats.org/wordprocessingml/2006/main&quot;&gt;&lt;w:lang w:val=&quot;es-ES_tradnl&quot; /&gt;&lt;/w:rPr&gt;">
        <w:rPr/>
        <w:t xml:space="preserve">Por providencia de 2 de junio de 2007 el Juzgado de lo Contencioso-Administrativo núm. 2 de Alicante acordó la tramitación de la demanda por el procedimiento abreviado, señalando para la celebración de la audiencia las 10:40 horas del día 28 de abril de 2009. </w:t>
      </w:r>
    </w:p>
    <w:p w:rsidRPr="00C21FFE" w:rsidR="00AD51A7" w:rsidRDefault="008777C4">
      <w:pPr>
        <w:rPr/>
      </w:pPr>
      <w:r w:rsidRPr="&lt;w:rPr xmlns:w=&quot;http://schemas.openxmlformats.org/wordprocessingml/2006/main&quot;&gt;&lt;w:lang w:val=&quot;es-ES_tradnl&quot; /&gt;&lt;/w:rPr&gt;">
        <w:rPr/>
        <w:t xml:space="preserve">Ese mismo día 28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la demandante manifestó su opinión favorable al planteamiento de la cuestión de inconstitucionalidad; la Abogada de la Generalidad Valenciana se pronunció en sentido contrario. </w:t>
      </w:r>
    </w:p>
    <w:p w:rsidRPr="00C21FFE" w:rsidR="00AD51A7" w:rsidRDefault="008777C4">
      <w:pPr>
        <w:rPr/>
      </w:pPr>
      <w:r w:rsidRPr="&lt;w:rPr xmlns:w=&quot;http://schemas.openxmlformats.org/wordprocessingml/2006/main&quot;&gt;&lt;w:lang w:val=&quot;es-ES_tradnl&quot; /&gt;&lt;/w:rPr&gt;">
        <w:rPr/>
        <w:t xml:space="preserve">Finalmente se elevó cuestión de inconstitucionalidad por Auto de 27 de mayo de 2009. Con posterioridad, el 4 de junio de 2009 el Ministerio Fiscal señaló que consideraba pertinente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la actora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Pr="00C21FFE" w:rsidR="00AD51A7" w:rsidRDefault="008777C4">
      <w:pPr>
        <w:rPr/>
      </w:pPr>
      <w:r w:rsidRPr="&lt;w:rPr xmlns:w=&quot;http://schemas.openxmlformats.org/wordprocessingml/2006/main&quot;&gt;&lt;w:lang w:val=&quot;es-ES_tradnl&quot; /&gt;&lt;/w:rPr&gt;">
        <w:rPr/>
        <w:t xml:space="preserve">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2009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29 de septiembre de 2009 el Fiscal General del Estado presentó su escrito de alegaciones interesando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sintetiza el Fiscal General del Estado la doctrina elaborada por este Tribunal Constitucional en torno a las funciones que satisface el trámite de audiencia previsto en el art. 35.2 LOTC. A este respecto 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 igual que hiciera en la cuestión de inconstitucionalidad núm. 5266-2009, inadmitida por el ATC 47/2010, de 14 de abril, el Juzgado de lo Contencioso-Administrativo núm. 2 de Alicante eleva cuestión de inconstitucionalidad en relación con el</w:t>
      </w:r>
    </w:p>
    <w:p w:rsidRPr="00C21FFE" w:rsidR="00AD51A7" w:rsidRDefault="008777C4">
      <w:pPr>
        <w:rPr/>
      </w:pPr>
      <w:r w:rsidRPr="&lt;w:rPr xmlns:w=&quot;http://schemas.openxmlformats.org/wordprocessingml/2006/main&quot;&gt;&lt;w:lang w:val=&quot;es-ES_tradnl&quot; /&gt;&lt;/w:rPr&gt;">
        <w:rPr/>
        <w:t xml:space="preserve">apartado tercero de la disposición transitoria decimoquinta de la Ley Orgánica 2/2006, de 3 de mayo, de educación. Y como sucediera en aquel proceso debemos acordar ahora la inadmisión a trámite de la presente cuestión de inconstitucionalidad por</w:t>
      </w:r>
    </w:p>
    <w:p w:rsidRPr="00C21FFE" w:rsidR="00AD51A7" w:rsidRDefault="008777C4">
      <w:pPr>
        <w:rPr/>
      </w:pPr>
      <w:r w:rsidRPr="&lt;w:rPr xmlns:w=&quot;http://schemas.openxmlformats.org/wordprocessingml/2006/main&quot;&gt;&lt;w:lang w:val=&quot;es-ES_tradnl&quot; /&gt;&lt;/w:rPr&gt;">
        <w:rPr/>
        <w:t xml:space="preserve">inadecuada realización del denominado juicio de relevancia.</w:t>
      </w:r>
    </w:p>
    <w:p w:rsidRPr="00C21FFE" w:rsidR="00AD51A7" w:rsidRDefault="008777C4">
      <w:pPr>
        <w:rPr/>
      </w:pPr>
      <w:r w:rsidRPr="&lt;w:rPr xmlns:w=&quot;http://schemas.openxmlformats.org/wordprocessingml/2006/main&quot;&gt;&lt;w:lang w:val=&quot;es-ES_tradnl&quot; /&gt;&lt;/w:rPr&gt;">
        <w:rPr/>
        <w:t xml:space="preserve">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Pr="00C21FFE" w:rsidR="00AD51A7" w:rsidRDefault="008777C4">
      <w:pPr>
        <w:rPr/>
      </w:pPr>
      <w:r w:rsidRPr="&lt;w:rPr xmlns:w=&quot;http://schemas.openxmlformats.org/wordprocessingml/2006/main&quot;&gt;&lt;w:lang w:val=&quot;es-ES_tradnl&quot; /&gt;&lt;/w:rPr&gt;">
        <w:rPr/>
        <w:t xml:space="preserve">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proceso judicial, su hipotética anulación conllevaría el reconocimiento de un derecho subjetivo de la demandante.” (ATC 47/2010, de 14 de abril, loc. cit.).</w:t>
      </w:r>
    </w:p>
    <w:p w:rsidRPr="00C21FFE" w:rsidR="00AD51A7" w:rsidRDefault="008777C4">
      <w:pPr>
        <w:rPr/>
      </w:pPr>
      <w:r w:rsidRPr="&lt;w:rPr xmlns:w=&quot;http://schemas.openxmlformats.org/wordprocessingml/2006/main&quot;&gt;&lt;w:lang w:val=&quot;es-ES_tradnl&quot; /&gt;&lt;/w:rPr&gt;">
        <w:rPr/>
        <w:t xml:space="preserve">A mayor abundamiento interesa reiterar que esa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