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septiembre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2 de noviembre de 2009 y que fue registrado como recurso núm. 9230-2009, don Antoni Rius i Cardona manifestó su intención de interponer recurso de amparo contra el Auto de 9 de septiembre de 2009 del Juzgado de lo Contencioso- Administrativo núm. 9 de Barcelona dictado en la pieza separada de asistencia jurídica gratuita del recurso contencioso- administrativo núm. 396-2007.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la Secretaría de la Sección Cuarta de 22 de diciembre de 2009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19 de febrero de 2010 se recibió en este Tribunal traslado de la resolución adoptada por la Comisión central de asistencia jurídica gratuita en su sesión de 12 de febrero de 2010, resolución que confirmó la valoración del Colegio de Abogados de Madrid respecto a la solicitud de don Antoni Rius i Cardona, que consideraba su pretensión manifiestamente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esa resolución, mediante providencia de 25 de febrero de 2010, la Sección Cuarta concedió a don Antoni Rius i Cardona el plazo de diez días para que compareciera en forma representado por Procurador y asistido de Abogado, ambos de su libre elección y a su costa, con apercibimiento de que, de no hacerlo, se declararía terminado el procedimiento y se archivarían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16 de marzo de 2010 llegó al Registro General de este Tribunal un escrito fechado el 13 de marzo de 2010 en el que don Antoni Rius i Cardona decía recusar a los Magistrados don Vicente Conde Martín de Hijas, doña Elisa Pérez Vera y don Ramón Rodríguez Arribas, integrantes de la Sección Cuarta. Alegó que dichos Magistrados tenían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que se le había dado, separándose la Sección Cuarta del criterio del Pleno y que los Magistrados de dicha Sección estaban inhabilitados para tomar cualquier decisión sobre el requerimiento contenido en la providencia de 25 de febrero de 2010 al haber evidenciado tener prejuicios contra él. </w:t>
      </w:r>
    </w:p>
    <w:p w:rsidRPr="00C21FFE" w:rsidR="00AD51A7" w:rsidRDefault="008777C4">
      <w:pPr>
        <w:rPr/>
      </w:pPr>
      <w:r w:rsidRPr="&lt;w:rPr xmlns:w=&quot;http://schemas.openxmlformats.org/wordprocessingml/2006/main&quot;&gt;&lt;w:lang w:val=&quot;es-ES_tradnl&quot; /&gt;&lt;/w:rPr&gt;">
        <w:rPr/>
        <w:t xml:space="preserve">Alegó también el Sr. Rius i Cardona que los Magistrados recusados tenían interés directo o indirecto en el pleito (art. 219.10 LOPJ), del que era prueba suficiente la providencia de 25 de febrero de 2010,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habían manifestado por escrito su parecer sobre el contenido del derecho de los que acreditan insuficiencia de recursos para litigar del art. 119 CE, exigiéndole que pagara a unos profesionales, comprometiendo su futura decisión sobre el fondo de la demanda de amparo, cuyo objeto era el derecho a litigar gratuitamente en la vía judicial previa. Se refirió después el Sr. Rius i Cardona a las presiones que, según él, había ejercido la Comisión de asistencia jurídica gratuita de Barcelona (la cual, a su vez, actúa según las consignas de un partido político), sobre el Colegio de Abogados de Madrid y sobre la Comisión central de asistencia jurídica gratuita, presiones que, al parecer, habían llegado hasta este Tribunal. </w:t>
      </w:r>
    </w:p>
    <w:p w:rsidRPr="00C21FFE" w:rsidR="00AD51A7" w:rsidRDefault="008777C4">
      <w:pPr>
        <w:rPr/>
      </w:pPr>
      <w:r w:rsidRPr="&lt;w:rPr xmlns:w=&quot;http://schemas.openxmlformats.org/wordprocessingml/2006/main&quot;&gt;&lt;w:lang w:val=&quot;es-ES_tradnl&quot; /&gt;&lt;/w:rPr&gt;">
        <w:rPr/>
        <w:t xml:space="preserve">Concluyó su escrito el Sr. Rius i Cardona pidiendo que se paralizara el plazo para cumplimentar el requerimiento contenido en la providencia de 25 de febrero de 2010 hasta la finalización del procedimiento de la recusación. Por otrosí interesó que se solicitara a los respectivos Colegios la designación de profesionales del turno de oficio a efectos de formalizar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20 de abril pasado el Excmo. Sr. Presidente de la Sala Segunda remitió al Pleno el escrito a que acaba de hacerse referencia junto con testimonio del recurso 9230-2009.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de la Ley Orgánica del Poder Judicial: LOPJ; SSTC 136/1999, de 20 de julio, FJ 5; y 155/2002, de 22 de julio, FFJJ 2-6; AATC 149/2003, de 7 de mayo; 267/2003, de 15 de julio; 80/2005, de 17 de febrero; 383/2006, de 2 de noviembre; 394/2006, de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Pr="00C21FFE" w:rsidR="00AD51A7" w:rsidRDefault="008777C4">
      <w:pPr>
        <w:rPr/>
      </w:pPr>
      <w:r w:rsidRPr="&lt;w:rPr xmlns:w=&quot;http://schemas.openxmlformats.org/wordprocessingml/2006/main&quot;&gt;&lt;w:lang w:val=&quot;es-ES_tradnl&quot; /&gt;&lt;/w:rPr&gt;">
        <w:rPr/>
        <w:t xml:space="preserve">Procede, pues, la inadmisión de las solicitudes contenidas en el escrito a que se ha hecho referencia en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el escrito de recusación de fecha 13 de marzo de 2010 remitido por don Antoni Rius i Cardona en el recurso de amparo núm. 9230-2009.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