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126</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4 de octubre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23 de abril de 2009, don José Antonio Escamilla Ballester, representado por el Procurador de los Tribunales don Pablo Domínguez Maestro y asistido por el Letrado don Antonio Gibert Viñas, interpuso recurso de amparo contra la Sentencia dictada el 26 de febrero de 2009 por la Sección Décima de la Audiencia Provincial de Barcelona en el rollo de apelación núm. 90-2008, desestimatoria del recurso de apelación interpuesto contra la Sentencia dictada el 1 de octubre de 2007 por el Juzgado de lo Penal núm. 9 de Barcelona en el procedimiento abreviado núm. 482- 2006, la cual fue objeto de aclaración mediante Auto de 12 de noviembre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de suspensión del demandante son los siguientes: </w:t>
      </w:r>
    </w:p>
    <w:p w:rsidRPr="00C21FFE" w:rsidR="00AD51A7" w:rsidRDefault="008777C4">
      <w:pPr>
        <w:rPr/>
      </w:pPr>
      <w:r w:rsidRPr="&lt;w:rPr xmlns:w=&quot;http://schemas.openxmlformats.org/wordprocessingml/2006/main&quot;&gt;&lt;w:lang w:val=&quot;es-ES_tradnl&quot; /&gt;&lt;/w:rPr&gt;">
        <w:rPr/>
        <w:t xml:space="preserve">a) El recurrente en amparo fue condenado por Sentencia dictada el 1 de octubre de 2007 por el Juzgado de lo Penal núm. 9 de Barcelona, como responsable de tres delitos contra la Hacienda pública, a otras tantas penas de dos años y tres meses de prisión, con las accesorias de privación del ejercicio del derecho de sufragio pasivo durante el tiempo de la condena y pérdida de la posibilidad de obtener subvenciones o ayudas públicas y del derecho de gozar de beneficios o incentivos fiscales o de la Seguridad Social durante un periodo de cinco años por cada uno de los delitos. Asimismo fue condenado al pago proporcional de las costas procesales y a las responsabilidades civiles que fija la Sentencia en su parte dispositiva. </w:t>
      </w:r>
    </w:p>
    <w:p w:rsidRPr="00C21FFE" w:rsidR="00AD51A7" w:rsidRDefault="008777C4">
      <w:pPr>
        <w:rPr/>
      </w:pPr>
      <w:r w:rsidRPr="&lt;w:rPr xmlns:w=&quot;http://schemas.openxmlformats.org/wordprocessingml/2006/main&quot;&gt;&lt;w:lang w:val=&quot;es-ES_tradnl&quot; /&gt;&lt;/w:rPr&gt;">
        <w:rPr/>
        <w:t xml:space="preserve">b) Mediante Auto de 12 de noviembre de 2007 se corrigió la omisión referida a la preceptiva imposición de penas de multa, que fueron fijadas en 400.000 euros por el primer delito, 900.000 euros por el segundo y 300.000 euros por el tercero. </w:t>
      </w:r>
    </w:p>
    <w:p w:rsidRPr="00C21FFE" w:rsidR="00AD51A7" w:rsidRDefault="008777C4">
      <w:pPr>
        <w:rPr/>
      </w:pPr>
      <w:r w:rsidRPr="&lt;w:rPr xmlns:w=&quot;http://schemas.openxmlformats.org/wordprocessingml/2006/main&quot;&gt;&lt;w:lang w:val=&quot;es-ES_tradnl&quot; /&gt;&lt;/w:rPr&gt;">
        <w:rPr/>
        <w:t xml:space="preserve">c) El demandante de amparo interpuso contra la Sentencia condenatoria recurso de apelación, que fue desestimado por la Sección Décima de la Audiencia Provincial de Barcelona mediante Sentencia de 26 de febrero de 2009, recaída en el rollo de apelación núm. 90-2008.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alega que las resoluciones judiciales recurridas han vulnerado su derecho a la tutela judicial efectiva (art. 24.1 CE) en relación con el derecho a la libertad personal (art. 17.1 CE) por inaplicación de la doctrina constitucional sobre la prescripción de los delitos, así como el derecho a la presunción de inocencia (art. 24.2 CE), por insuficiencia de la prueba de cargo. Además, de modo específico se atribuye a la Sentencia recaída en segunda instancia una nueva lesión del derecho a la tutela judicial efectiva (art. 24.1 CE), por falta de motivación.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 LOTC, el recurrente solicita que se deje en suspenso la ejecución de la Sentencia condenatoria, alegando que su ejecución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julio de 2010 la Sala Primera de este Tribunal acordó la admisión a trámite de la demanda de amparo, así como, a tenor de lo establecido en el art. 51 LOTC, requerir atentamente a la Sección Décima de la Audiencia Provincial de Barcelona y al Juzgado de lo Penal núm. 9 de Barcelona para que remitieran testimonio de las respectivas actuaciones, interesándose al tiempo que se emplazase a quienes fueron parte en el procedimiento penal, a excepción del demandante de amparo, para que pudieran comparecer en el presente proceso constitucional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otra providencia de la misma fecha se acordó formar la correspondiente pieza separada de medidas cautelares y, de conformidad con lo previsto en el art. 56.4 LOTC, conceder un plazo común de tres días al Ministerio Fiscal, al recurrente en amparo y al Abogado del Estado, si compareciere, para que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de alegaciones presentado el 29 de julio de 2010, pide que se deniegue la suspensión de la ejecución de la Sentencia condenatoria, en atención a que la duración total de las penas de prisión impuestas supera el límite de cinco años adoptado como criterio general por este Tribunal; igualmente, en relación con el resto de los pronunciamientos de la Sentencia, rechaza su suspensión en consideración a su carácter accesorio en unos casos y a su contenido meramente patrimonial en los restantes.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También el Abogado del Estado, por medio de escrito registrado el 29 de julio de 2010, pide que se deniegue la suspensión del cumplimiento de las penas privativas de libertad impuestas al recurrente en atención a la duración total de las mismas, las cuales han de ser objeto de cumplimiento sucesivo; por lo demás, el resto de los pronunciamientos de la Sentencia no deben ser objeto de suspensión en consideración a su contenido accesorio o patrimonial, sin que en la demanda se aporten razones para apartarse de la regla general fijada por la doctrina del Tribunal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procesal del recurrente, mediante escrito presentado el 2 de septiembre de 2010, reitera su petición de que este Tribunal proceda a suspender la ejecución de la Sentencia dictada por el Juzgado de lo Penal núm. 9 de Barcelona, si bien limita el apoyo de tal pretensión a las penas privativas de libertad.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(entre otros muchos, AATC 2/2001, de 15 de enero, FJ 1; y 4/2006, de 16 de enero, FJ 1). En principio, pues,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y que la suspensión no produzca las perturbaciones graves a las que se refiere el art. 56.2 LOTC.</w:t>
      </w:r>
    </w:p>
    <w:p w:rsidRPr="00C21FFE" w:rsidR="00AD51A7" w:rsidRDefault="008777C4">
      <w:pPr>
        <w:rPr/>
      </w:pPr>
      <w:r w:rsidRPr="&lt;w:rPr xmlns:w=&quot;http://schemas.openxmlformats.org/wordprocessingml/2006/main&quot;&gt;&lt;w:lang w:val=&quot;es-ES_tradnl&quot; /&gt;&lt;/w:rPr&gt;">
        <w:rPr/>
        <w:t xml:space="preserve">En este sentido, por perjuicio irreparable ha de entenderse aquel que provoque que el restablecimiento del recurrente en el derecho constitucional vulnerado sea tardío y convierta el amparo en meramente ilusorio y nominal (por todos, ATC 212/2009, de 9 de julio, FJ 1). Más concretamente, hemos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w:t>
      </w:r>
    </w:p>
    <w:p w:rsidRPr="00C21FFE" w:rsidR="00AD51A7" w:rsidRDefault="008777C4">
      <w:pPr>
        <w:rPr/>
      </w:pPr>
      <w:r w:rsidRPr="&lt;w:rPr xmlns:w=&quot;http://schemas.openxmlformats.org/wordprocessingml/2006/main&quot;&gt;&lt;w:lang w:val=&quot;es-ES_tradnl&quot; /&gt;&lt;/w:rPr&gt;">
        <w:rPr/>
        <w:t xml:space="preserve">Este criterio, no obstante, no es absoluto, pues la doctrina que hemos elaborado señala que, en tales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en principio, en ella se expresa la reprobación que el ordenamiento asigna al hecho delictivo y, por consiguiente, la magnitud del interés en su ejecución (AATC 273/1998, de 14 de diciembre, FJ 2; y 201/2007, de 27 de marzo, FJ 2).</w:t>
      </w:r>
    </w:p>
    <w:p w:rsidRPr="00C21FFE" w:rsidR="00AD51A7" w:rsidRDefault="008777C4">
      <w:pPr>
        <w:rPr/>
      </w:pPr>
      <w:r w:rsidRPr="&lt;w:rPr xmlns:w=&quot;http://schemas.openxmlformats.org/wordprocessingml/2006/main&quot;&gt;&lt;w:lang w:val=&quot;es-ES_tradnl&quot; /&gt;&lt;/w:rPr&gt;">
        <w:rPr/>
        <w:t xml:space="preserve">En concreto, en las condenas a penas privativas de libertad de hasta cinco años la regla general ha sido su suspensión conforme al criterio genérico de la pérdida de eficacia del amparo -atendida su duración y la previsible de resolución del proceso de amparo- y de entidad de la pena (ATC 80/2006, de 13 de marzo, FJ 1 in fine, y los que en el mismo se citan), criterios a los que se ha añadido el relativo al tiempo de cumplimiento efectivo de la pena, ya sea por haber estado en prisión preventiva o por haberse ejecutado tras ser firme la condena (ATC 221/2000, de 2 de octubre, FJ 3), así como la trayectoria, acreditada documentalmente por el recurrente, posterior a su condena (ATC 270/2002, de 11 de diciembre,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conduce a denegar la suspensión interesada, en atención a la duración de la condena de privación de libertad recaída -seis años y nueve meses de prisión- que resulta de las tres penas de dos años y tres meses de prisión impuestas por otros tantos delitos contra la Hacienda pública, las cuales han de ser objeto de cumplimiento sucesivo de conformidad con la regla establecida en el art. 75 del Código penal (AATC 279/2001, de 30 de octubre, FJ 2; y 69/2002 de 22 de abril, FJ 3). Tal duración excede del límite de cinco años que como criterio general hemos aplicado repetidamente, en los términos anteriormente expuestos, sin que resulte acreditada la concurrencia de otras circunstancias que pudieran tener incidencia en la decisión que corresponde adoptar en el presente caso.</w:t>
      </w:r>
    </w:p>
    <w:p w:rsidRPr="00C21FFE" w:rsidR="00AD51A7" w:rsidRDefault="008777C4">
      <w:pPr>
        <w:rPr/>
      </w:pPr>
      <w:r w:rsidRPr="&lt;w:rPr xmlns:w=&quot;http://schemas.openxmlformats.org/wordprocessingml/2006/main&quot;&gt;&lt;w:lang w:val=&quot;es-ES_tradnl&quot; /&gt;&lt;/w:rPr&gt;">
        <w:rPr/>
        <w:t xml:space="preserve">Por lo demás, aun cuando en el escrito de 2 de septiembre de 2010 viene a contraerse la petición suspensiva a la ejecución de las penas de prisión impuestas al demandante de amparo, es notorio que tampoco cabría la suspensión del resto de los pronunciamientos de la Sentencia impugnada, en atención a su carácter accesorio (AATC 131/2001, de 22 de mayo, FJ 2; y 408/2005, de 21 de noviembre, FJ 2) -en lo que atañe a la privación del ejercicio del derecho de sufragio pasivo y pérdida de la posibilidad de obtener subvenciones o ayudas públicas y del derecho de gozar de beneficios o incentivos fiscales o de la Seguridad Social- o meramente patrimonial y, por tanto, susceptible de reparación, en lo que se refiere al abono de las multas, costas procesales y responsabilidades civiles que fija la Sentencia en su parte dispositiva (ATC 59/2008, de 20 de febrero, FJ 2, entre otros muchos).</w:t>
      </w:r>
    </w:p>
    <w:p w:rsidRPr="00C21FFE" w:rsidR="00AD51A7" w:rsidRDefault="008777C4">
      <w:pPr>
        <w:rPr/>
      </w:pPr>
      <w:r w:rsidRPr="&lt;w:rPr xmlns:w=&quot;http://schemas.openxmlformats.org/wordprocessingml/2006/main&quot;&gt;&lt;w:lang w:val=&quot;es-ES_tradnl&quot; /&gt;&lt;/w:rPr&gt;">
        <w:rPr/>
        <w:t xml:space="preserve">No obstante lo cual, dada la afectación del derecho a la libertad personal (art. 17.1 CE) por las penas de prisión impuestas en las resoluciones judiciales impugnadas, este Tribunal dará carácter prioritario a la tramitación y resolución del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don José Antonio Escamilla Ballester de suspensión de la ejecución de la Sentencia dictada por el Juzgado de lo Penal núm. 9 de Barcelona el 1 de octubre de 2007 en el procedimiento abreviado núm. 482-2006.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