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junio de 2007 tuvo entrada en el Registro General de este Tribunal, con el núm. 5256- 2007, un escrito procedente de la Sección Segunda de la Audiencia Provincial de Las Palmas de Gran Canaria al que acompaña, junto al testimonio del correspondiente procedimiento (juicio rápido núm. 58-2006 y rollo de apelación 59-2007), el Auto de la referida Audiencia de 24 de mayo de 2007 en el que se acuerda plantear cuestión de inconstitucionalidad respecto del art. 57.2 del Código penal (CP) por posible contradicción con los arts. 1.1. y 10.1 CE, en tanto garantizan la libertad, la dignidad de la persona y el libre desarrollo de la personalidad (art. 10 CE), con el derecho a la intimidad personal y familiar (art. 18.1), con el derecho a la tutela judicial efectiva (art. 24.1 CE) y con los principios de legalidad y proporcionalidad de las penas (art. 25.1 CE). </w:t>
      </w:r>
    </w:p>
    <w:p w:rsidRPr="00C21FFE" w:rsidR="00AD51A7" w:rsidRDefault="008777C4">
      <w:pPr>
        <w:rPr/>
      </w:pPr>
      <w:r w:rsidRPr="&lt;w:rPr xmlns:w=&quot;http://schemas.openxmlformats.org/wordprocessingml/2006/main&quot;&gt;&lt;w:lang w:val=&quot;es-ES_tradnl&quot; /&gt;&lt;/w:rPr&gt;">
        <w:rPr/>
        <w:t xml:space="preserve">La Sección Segunda de la Audiencia Provincial de Las Palmas de Gran Canaria ha reiterado ante este Tribunal el mismo planteamiento en las siguientes cuestiones de inconstitucionalidad, con los números de registro y Autos de planteamiento que a continuación se detallan: cuestión de inconstitucionalidad núm. 6316- 2007, Auto de 4 de julio de 2007 (procedimiento abreviado 233-2006 y rollo de apelación 125-2007) y cuestión de inconstitucionalidad núm. 4383-2010, Auto de 13 de mayo de 2010 (juicio rápido 58-2009 y rollo de apelación 44-2010).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inconstitucionalidad se considera que el art. 57.2 del Código penal, en su vigente redacción, dada por Ley Orgánica 15/2003, puede ser contrario a los arts. 1.1, 10, 10.1, 18.1, 24.1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acordaron, mediante las providencias respectivas, admitir a trámite las cuestiones que sobre la constitucionalidad del art. 57.2 CP ha planteado la Sección Segunda de la Audiencia Provincial de Las Palmas de Gran Canaria,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comunicó en los distintos procedimientos que la Mesa de la Cámara había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comunicó en los distintos procedimientos el Acuerdo de la Mesa de la Cámara por el cual se personaba y ofrecía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c) El Abogado del Estado se personó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ha concluido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las seguidas con los números 6316-2007 y 4383-2010, planteadas también por la Sección Segunda de la Audiencia Provincial de las Palmas de Gran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21 de octubre de 2010 el Abogado del Estado mostró su criterio favorable a la acumulación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25 de octubre de 2010, el Fiscal General del Estado consideró también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y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57.2 del Código penal, en su vigente redacción dada por Ley Orgánica 15/2003); son los mismos artículos de la Constitución (1.1, 10, 10.1, 18.1, 24.1 y 25.1) aquellos en los que se sustenta la duda de constitucionalidad, utilizando idénticas razones (vulneraciones relacionadas con la idea de libertad, dignidad de la persona y el libre desarrollo de la personalidad, el derecho a la intimidad personal y familiar, la tutela judicial efectiva y a los principios de legalidad y proporcionalidad penal). Por último la argumentación que para sostener dicha duda exponen los Autos de planteamiento suscritos por quienes integran de la Sección Segunda de la Audiencia Provincial de Las Palmas de Gran Canaria es plenamente coincidente. Todo ello justifica una tramitación unitaria dirigida a facilitar una resolución coherente de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las cuestiones de inconstitucionalidad núms. 6316-2007 y 4383-2010 a la cuestión de inconstitucionalidad núm. 5256-2007.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núms. 6316-2007 y 4383-2010 a la cuestión de inconstitucionalidad núm. 5256-2007, que seguirán así una misma tramitación hasta su resolución también única por el Pleno desde el común estado procesal en que</w:t>
      </w:r>
    </w:p>
    <w:p w:rsidRPr="" w:rsidR="00AD51A7" w:rsidRDefault="008777C4">
      <w:pPr>
        <w:rPr/>
      </w:pPr>
      <w:r w:rsidRPr="&lt;w:rPr xmlns:w=&quot;http://schemas.openxmlformats.org/wordprocessingml/2006/main&quot;&gt;&lt;w:szCs w:val=&quot;24&quot; /&gt;&lt;/w:rPr&gt;">
        <w:rPr/>
        <w:t xml:space="preserve">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