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abril de 2010, al que se acompaña el correspondiente Auto de fecha 14 de abril de 2010, la Sección tercera de la Sala de lo Contencioso- Administrativo del Tribunal Superior de Justicia de Asturias, plantea cuestión de inconstitucionalidad en relación con el párrafo primero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el 31 de octubre de 2008 por una sociedad mercantil contra la resolución del Tribunal Económico- Administrativo Regional del Principado de Asturias de 23 de noviembre de 2007 desestimatoria de la reclamación interpuesta contra liquidación por el concepto tributario tarifa portuaria T-3 practicada por la Autoridad Portuaria de Gijón. La actora formalizó su demanda, alegando la inconstitucionalidad del precepto legal aplicado por la autoridad portuaria. Tramitado dicho recurso la Sala dictó providencia el 22 de marzo de 2010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14 de abril de 2010 se dictó Auto acordando el planteamiento de la presente cuestión de inconstitucionalidad. En el mismo, el órgano judicial, recuerda que la liquidación impugnada se dictó durante la vigencia de la disposición adicional trigésimo cuarta de la Ley 55/1999, de 29 de diciembre, en la redacción dada a la misma por la Ley 25/2006, de 17 de julio. Tras reproducirse el contenido de esa disposición adicional, se recuerda la doctrina contenida en la STC 116/2009, de 18 de mayo, que declaró la inconstitucionalidad y nulidad del apartado primero de dicha disposición adicional, posteriormente reiterada en la STC 161/2009, de 29 de junio, que declaró inconstitucional y nulo el apartado segundo de esa misma disposición adicional en la redacción dada por la mencionada disposición adicional séptima de la Ley 14/2000. Entiende que el órgano judicial promotor de esta cuestión de inconstitucionalidad que nos encontramos ante una situación análoga a la resuelta en las Sentencias citadas y que el fallo que pudiera dictarse en el proceso contencioso depende de la constitucionalidad del precepto aplicable, motivo por el cual decide elevar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22 de septiembre de 2010 el Abogado del Estado evacuó el trámite de alegaciones conferido, suplicando que se dictara Sentencia inadmitiendo parcialmente la cuestión de inconstitucionalidad para limitarla exclusivamente al párrafo primero del apartado 2 de la disposición adicional trigésimo cuarta de la Ley 55/1999, de 29 de diciembre, en la redacción dada por la disposición final segunda de la Ley 25/2006, de 17 de julio sólo en cuanto tal párrafo habilita para girar nuevas liquidaciones de la tarifa T-3: mercancías.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15 de octubre de 2010. En el mismo se remite a las efectuadas en relación con las cuestiones de inconstitucionalidad núm. 996-2010 y 1882-2010, respecto de la misma norma y en relación con idénticos preceptos constitucionales, y, tras reiterar el contenido de las mismas interesa asimismo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Tercera de la Sala de lo Contencioso-Administrativo del Tribunal Superior de Justicia del Principado de Asturias, plantea cuestión de inconstitucionalidad respecto del párrafo primero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3510-2010,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