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el 14 de noviembre de 2008 por una sociedad mercantil contra el Acuerdo del Tribunal Económico-Administrativo Regional del País Vasco de 27 de junio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9 de noviembre de 2009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12 de abril de 2010 se dictó Auto acordando el planteamiento de la presente cuestión de inconstitucionalidad. En el mismo el órgano judicial proponente, tras precisar los antecedentes de hecho señala que, a su juicio, la situación es similar a la presentada en otros recursos ordinarios respecto de los cuales ya planteó cuestión de inconstitucionalidad cuyo contenido reitera. </w:t>
      </w:r>
    </w:p>
    <w:p w:rsidRPr="00C21FFE" w:rsidR="00AD51A7" w:rsidRDefault="008777C4">
      <w:pPr>
        <w:rPr/>
      </w:pPr>
      <w:r w:rsidRPr="&lt;w:rPr xmlns:w=&quot;http://schemas.openxmlformats.org/wordprocessingml/2006/main&quot;&gt;&lt;w:lang w:val=&quot;es-ES_tradnl&quot; /&gt;&lt;/w:rPr&gt;">
        <w:rP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hubiesen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hubieran promovido en su día procedimientos sentenciados en firme. </w:t>
      </w:r>
    </w:p>
    <w:p w:rsidRPr="00C21FFE" w:rsidR="00AD51A7" w:rsidRDefault="008777C4">
      <w:pPr>
        <w:rPr/>
      </w:pPr>
      <w:r w:rsidRPr="&lt;w:rPr xmlns:w=&quot;http://schemas.openxmlformats.org/wordprocessingml/2006/main&quot;&gt;&lt;w:lang w:val=&quot;es-ES_tradnl&quot; /&gt;&lt;/w:rPr&gt;">
        <w:rPr/>
        <w:t xml:space="preserve">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éste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y dar traslado de las actuaciones recibidas, conforme establece el art. 37.3 LOTC, al Congreso de los Diputados y al Senado, por conducto de sus Presidentes, al Gobierno, por conducto del Ministerio de Justicia, y al Fiscal General del Estado, al objeto de que pudieran personarse en el proceso y formular las alegaciones que estimasen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diera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21 de octubre de 2010. En él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de 18 de octubre de 2010, que ha declarado inconstitucional y nulo 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doctrina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 Segunda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4110-2010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