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junio de 2010, al que se acompaña el correspondiente Auto de fecha 10 de marzo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por una sociedad mercantil contra el Acuerdo del Tribunal Económico- Administrativo Regional del País Vasco de 30 de noviembre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9 de noviembre de 2009 acordando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En dicho trámite de alegaciones conferido, la parte actora defendió el planteamiento de la cuestión de inconstitucionalidad, y el Ministerio Fiscal informó en el sentido de considerar asimismo procedente su planteamiento,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10 de marzo de 2010 se dictó Auto acordando el planteamiento de la presente cuestión de inconstitucionalidad. En el mismo, el órgano judicial proponente, tras precisar 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Primera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4 de noviembre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de la Constitución española.</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 Primera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4978-2010,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