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liquidaciones de la tasa por servicios portuarios (tarifa portuaria T-3) practicadas por la Autoridad Portuaria de Bilbao. La actora formalizó su demanda, alegando la inconstitucionalidad del precepto legal aplicado por la autoridad portuaria. Tramitado dicho recurso la Sala dictó providencia el 6 de abril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tanto la parte actora como el Ministerio Fiscal consideraron procedente el planteamiento de la cuestión de inconstitucionalidad,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14 de abril de 2010 se dictó Auto acordando el planteamiento de la presente cuestión de inconstitucionalidad. En el mismo, el órgano judicial proponente, tras precisar los antecedentes de hecho,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Pr="00C21FFE" w:rsidR="00AD51A7" w:rsidRDefault="008777C4">
      <w:pPr>
        <w:rPr/>
      </w:pPr>
      <w:r w:rsidRPr="&lt;w:rPr xmlns:w=&quot;http://schemas.openxmlformats.org/wordprocessingml/2006/main&quot;&gt;&lt;w:lang w:val=&quot;es-ES_tradnl&quot; /&gt;&lt;/w:rPr&gt;">
        <w:rP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Pr="00C21FFE" w:rsidR="00AD51A7" w:rsidRDefault="008777C4">
      <w:pPr>
        <w:rPr/>
      </w:pPr>
      <w:r w:rsidRPr="&lt;w:rPr xmlns:w=&quot;http://schemas.openxmlformats.org/wordprocessingml/2006/main&quot;&gt;&lt;w:lang w:val=&quot;es-ES_tradnl&quot; /&gt;&lt;/w:rPr&gt;">
        <w:rPr/>
        <w:t xml:space="preserve">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Primera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4982-2010,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