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23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eleva con ocasión de la tramitación del recurso contencioso-administrativo interpuesto por la mercantil Bergé Marítima, S.A., contra el Acuerdo del Tribunal Económico-Administrativo Regional del País Vasco de 27 de junio de 2007 desestimatorio de la reclamación interpuesta contra liquidaciones de la tasa por servicios portuarios (tarifa portuaria T-3) practicadas por la Autoridad Portuaria de Bilbao. La actora formalizó su demanda, alegando la inconstitucionalidad del precepto legal aplicado por la Administración tributaria. Tramitado dicho recurso la Sala dictó providencia el 25 de marzo de 2009, acordando traslado a las partes y al Ministerio Fiscal para que formularan alegaciones sobre el planteamiento de una cuestión de inconstitucionalidad con relación al apartado 2 de la disposición adicional 34 de la Ley 55/1999, de 29 de diciembre, en la redacción dada por la disposición final 2 de la Ley 25/2006, de 17 de julio, por posible vulneración de los arts. 117.3, en relación con los arts. 106.1, 118 y 24.1, todos ellos de la CE, y así como respecto del art. 9.3 CE, habida cuenta que la disposición impugnada no sólo es un acto legislativo que decide contrariar el pronunciamiento de sentencias firmes, adoptando una manifestación de voluntad que niega las consecuencias de tales Sentencias, sino que vulnera el principio de seguridad jurídica. </w:t>
      </w:r>
    </w:p>
    <w:p w:rsidRPr="00C21FFE" w:rsidR="00AD51A7" w:rsidRDefault="008777C4">
      <w:pPr>
        <w:rPr/>
      </w:pPr>
      <w:r w:rsidRPr="&lt;w:rPr xmlns:w=&quot;http://schemas.openxmlformats.org/wordprocessingml/2006/main&quot;&gt;&lt;w:lang w:val=&quot;es-ES_tradnl&quot; /&gt;&lt;/w:rPr&gt;">
        <w:rPr/>
        <w:t xml:space="preserve">La providencia de 25 de marzo de 2009 fue notificada a las partes, pero no lo fue al Ministerio Fiscal. Evacuado el trámite de alegaciones, Bergé Marítima, S.A., consideró procedente el planteamiento de la cuestión de inconstitucionalidad, mientras que el Abogado del Estado se opuso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14 de abril de 2010 se dictó Auto acordando el planteamiento de la presente cuestión de inconstitucionalidad. En el mismo, el órgano judicial proponente, tras precisar los antecedentes de hecho en el planteamiento de la cuestión,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Pr="00C21FFE" w:rsidR="00AD51A7" w:rsidRDefault="008777C4">
      <w:pPr>
        <w:rPr/>
      </w:pPr>
      <w:r w:rsidRPr="&lt;w:rPr xmlns:w=&quot;http://schemas.openxmlformats.org/wordprocessingml/2006/main&quot;&gt;&lt;w:lang w:val=&quot;es-ES_tradnl&quot; /&gt;&lt;/w:rPr&gt;">
        <w:rP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Pr="00C21FFE" w:rsidR="00AD51A7" w:rsidRDefault="008777C4">
      <w:pPr>
        <w:rPr/>
      </w:pPr>
      <w:r w:rsidRPr="&lt;w:rPr xmlns:w=&quot;http://schemas.openxmlformats.org/wordprocessingml/2006/main&quot;&gt;&lt;w:lang w:val=&quot;es-ES_tradnl&quot; /&gt;&lt;/w:rPr&gt;">
        <w:rPr/>
        <w:t xml:space="preserve">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Advertida la falta de aportación del mencionado escrito de alegaciones, la Secretaria de Justicia del Pleno emitió diligencia de ordenación de 21 de junio de 2010, dirigida a la Sección primera de la Sala de lo Contencioso-Administrativo del Tribunal Superior de Justicia del País Vasco a fin de que se remitiese copia del escrito de alegaciones del Ministerio Fiscal. </w:t>
      </w:r>
    </w:p>
    <w:p w:rsidRPr="00C21FFE" w:rsidR="00AD51A7" w:rsidRDefault="008777C4">
      <w:pPr>
        <w:rPr/>
      </w:pPr>
      <w:r w:rsidRPr="&lt;w:rPr xmlns:w=&quot;http://schemas.openxmlformats.org/wordprocessingml/2006/main&quot;&gt;&lt;w:lang w:val=&quot;es-ES_tradnl&quot; /&gt;&lt;/w:rPr&gt;">
        <w:rPr/>
        <w:t xml:space="preserve">El 5 de julio de 2010 la Sección primera de la Sala de lo Contencioso-Administrativo del Tribunal Superior de Justicia del País Vasco, remitió a este Tribunal Constitucional un escrito, fechado el 25 de junio de 2010, al cual se adjuntaba copia de su providencia de 21 de junio de 2010 mediante la cual se acordaba subsanar la omisión en la que la Sala había incurrido, y se solicitaba de este Tribunal Constitucional la suspensión de la tramitación de la cuestión de inconstitucionalidad. Finalmente el 4 de agosto de 2010 se procedió a remitir el escrito de alegaciones del Ministerio Fiscal, en el cual no se oponía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septiembre de 2010 la Sección Primera de este Tribunal Constitucional acordó a los efectos que determina el art. 37.1 LOTC, oír al Fiscal General del Estado para que, en el plazo de diez días, alegase lo que considerase conveniente acerca de la admisibilidad de la presente cuestión de inconstitucionalidad, en relación con el cumplimiento de los requisitos procesales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presentó sus alegaciones mediante escrito registrado el día 12 de noviembre de 2010. En el mismo manifiesta que habiendo sido notificada al Ministerio Fiscal la STC 74/2010, de 18 de octubre, resolutoria de la cuestión de inconstitucionalidad 996-2010, en la que se ha declarado inconstitucional y nulo el precepto legal cuestionado, se impone apreciar la desaparición sobrevenida del objeto de esta cuestión, al haber quedado disipada la duda de constitucionalidad por el órgano judicial, de modo que procede dictar resolución por la que se declare la extinción de la cuestión de inconstitucionalidad 4979-2010.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ha planteado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No obstante haberse abierto el trámite de inadmisión ex art. 37.1 LOTC por las deficiencias acaecidas en el trámite de audiencia que han sido expuestas en los antecedentes, procede ahora, conforme a reiterada doctrina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declarar la desaparición sobrevenida del objeto de la presente cuestión por haber quedado disipada la duda de constitucionalidad planteada por el órgano judicial tras haber sido publicada en el “Boletín Oficial del Estado” la STC 74/2010, de 18 de octubre, estimatoria de la cuestión de inconstitucionalidad 996-2010, mediante la cual este Tribunal ha declarado inconstitucional y nulo el mismo precepto que ahora se cuestiona por vulnerar del art. 9.3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4985-2010,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