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7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conflicto positivo de competencia núm. 1641-2001, promovido por el Consejo de Gobierno de la Comunidad Autónoma de Andalucía, se impugna el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 </w:t>
      </w:r>
    </w:p>
    <w:p w:rsidRPr="00C21FFE" w:rsidR="00AD51A7" w:rsidRDefault="008777C4">
      <w:pPr>
        <w:rPr/>
      </w:pPr>
      <w:r w:rsidRPr="&lt;w:rPr xmlns:w=&quot;http://schemas.openxmlformats.org/wordprocessingml/2006/main&quot;&gt;&lt;w:lang w:val=&quot;es-ES_tradnl&quot; /&gt;&lt;/w:rPr&gt;">
        <w:rPr/>
        <w:t xml:space="preserve">Mediante escrito fechado el 27 de mayo de 2011 la Magistrada doña Elisa Pérez Vera comunicó a los efectos oportunos que se abstenía de intervenir en la deliberación y votación del indicado conflicto positivo de competencia, al haber participado, en su anterior condición de Presidenta del Consejo Consultivo de Andalucía, en la adopción del dictamen núm. 28-2001, de 1 de marzo, relativo al conflicto positivo de competencia que el Consejo de Gobierno de la Junta de Andalucía pretendía formalizar contra el referido Real Decreto 1909/2000, de 24 de noviembre.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doña Elisa Pérez Vera, Magistrada de este Tribunal, en virtud de lo previsto en los arts. 80 de la Ley Orgánica del Tribunal Constitucional y 221.1 de la Ley Orgánica del Poder Judicial (LOPJ), se estima justificada la causa de abstención formulada, puesto que la mencionada Magistrada intervino, en calidad de Presidenta del Consejo Consultivo de Andalucía, en la adopción del dictamen emitido por dicho órgano con carácter previo a la formulación por el Consejo de Gobierno de la Comunidad Autónoma de Andalucía del conflicto positivo de competencia dirigido contra el Real Decreto 1909/2000, de 24 de noviembre, por el que se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 lo que puede integrarse en las causas 13 y 16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la causa de abstención formulada por doña Elisa Pérez Vera en el conflicto positivo de competencia núm. 1641-2001, apartándola definitivamente del referido procedimiento.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