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5882-2011, promovido por el partido político Demos el Cambio (para la provincia de Sevilla), representado por la Procuradora de los Tribunales doña Beatriz Calvillo Rodríguez y bajo la dirección del Letrado don Juan María Ballesteros García, contra la Sentencia del Juzgado de lo Contencioso-Administrativo núm. 5 de Sevilla de 29 de octubre de 2011, dictado en el procedimiento contencioso-electoral núm. 620-2011, por la que se desestima el recurso interpuesto contra el acuerdo de la Junta Electoral Provincial de Sevilla de 24 de octubre de 2011, sobre no proclamación de candidatura.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octubre de 2011, la Procuradora de los Tribunales doña Beatriz Calvillo Rodríguez, en nombre y representación del partido político Demos el Cambio (para la provincia de Sevilla), y bajo la dirección del Letrado don Juan María Ballesteros García, interpuso demanda de amparo electoral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recurrente, que no había obtenido ninguna representación parlamentaria en las anteriores elecciones generales celebradas en 2008, presentó su candidatura para las elecciones generales convocadas por Real Decreto 1329/2011, de 26 de septiembre, en la circunscripción de Sevilla, adjuntando la firma de 610 electores inscritos en el censo electoral de dicha circunscripción, lo que no representaba, al menos, el 0,1 por 100 de dicho censo (1506 firmas), tal como exige el art. 169.3 de la Ley Orgánica del régimen electoral general (LOREG), en la redacción dada por la Ley Orgánica 2/2011, de 28 de enero. Por acuerdo de la Junta Electoral Provincial de Sevilla de 20 de octubre de 2011 se requirió al partido recurrente para la subsanación de dicha deficiencia de avales. Ese mismo día, la junta electoral provincial notificó al partido recurrente que según resolución de la Junta Electoral Central de 20 de octubre de 2011 la omisión de avales no es subsanable, por lo que dejó sin efecto el anterior requerimiento de subsanación. A pesar de ello, dentro del plazo inicialmente concedido, el partido político recurrente hizo entrega de los avales. Por acuerdo de la Junta Electoral Provincial de Sevilla de 24 de octubre de 2011 se decidió la no proclamación de la candidatura, argumentando la insubsanabilidad de la presentación de avales, “no obstante haber presentado nuevos avales en el plazo concedido para subsanación de irregularidades”.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demandante interpuso recurso contencioso-electoral ex art. 49 LOREG ante el Juzgado de lo Contencioso-Administrativo núm. 5 de Sevilla, que fue tramitado con el núm. 620-2011, argumentando que el acuerdo de la Junta Electoral Provincial de Sevilla de 24 de octubre de 2011 de no proclamación de la candidatura por la insubsanabilidad de la exigencia de los avales, siguiendo la decisión de la Junta Electoral Central en ese mismo sentido, resulta arbitraria y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fue desestimado por Sentencia de 29 de octubre de 2011, argumentando que el incumplimiento del art. 169.3 LOREG respecto de la necesidad de adjuntar avales excede de una mera irregularidad subsanable y que la decisión adoptada por la junta electoral provincial lo ha sido en virtud de una decisión de la presidencia de la Junta Electoral Central, siendo competente para analizar la legalidad de dicha decisión el Tribunal Supremo de conformidad con lo dispuesto en el art. 12.3.a)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recurrente aduce en su demanda de amparo que la decisión de la Junta Electoral Provincial de Sevilla de no proclamación de su candidatura por la insubsanabilidad de la exigencia de avales del art. 169.3 LOREG supone una vulneración del derecho de acceso a los cargos públicos (art. 23.2 CE). Así, señala que este acuerdo de no proclamación trae causa en una resolución de la presidencia de la Junta Electoral Central, que resultaba vinculante para la junta electoral provincial, pero que fue adoptada el día 20 de octubre de 2011 y, por tanto, una vez finalizado ya el periodo de presentación de las candidaturas, sin haber dado cumplimiento a los requisitos de publicidad establecidos en el art. 18.6 LOREG. Igualmente, se pone de manifiesto que la decisión sobre la insubsanabilidad de esta exigencia de avales resulta contraria tanto a la jurisprudencia del Tribunal Constitucional sobre la subsanabilidad en los procesos de proclamación de candidaturas como a la propia instrucción 7/2011, de 15 de septiembre, de la Junta Electoral Central, relativa al procedimiento de acreditación de firmas de apoyo a las candidaturas, al no haberse adoptado un criterio más favorable al ejercicio del derecho del art. 23.2 CE. Por último, también se señala que la circunstancia de que se anulara una previa decisión de requerimiento de subsanación de esta exigencia de avales produce una vulneración de la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31 de octubre de 2011, acordó admitir a trámite la demanda de amparo, requerir al órgano judicial la remisión de las actuaciones correspondientes y el emplazamiento de quienes hubieran sido parte en el procedimiento, a excepción de la recurrente, para que pudiesen comparecer en el plazo de dos días en el presente proceso de amparo y conceder un plazo de un día al Ministerio Fiscal para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escrito registrado el 1 de noviembre de 2011, interesó que se declarara la inadmisión de recurso por no haber sido justificada su especial trascendencia constitucional [arts. 49.1 in fine y 50.1 a) de la Ley Orgánica del Tribunal Constitucional] y, subsidiariamente, que se estime el amparo solicitado por vulneración del derecho a acceder en condiciones de igualdad a las funciones y cargos públicos (art. 23.2 CE), con anulación de las resoluciones impugnadas y retroacción de las actuaciones. A esos efectos, en cuanto a la causa de inadmisión, el Ministerio Fiscal afirma que en la demanda de amparo nada se razona a propósito de la especial trascendencia constitucional del recurso. En lo referente a la cuestión de fondo, el Ministerio Fiscal argumenta que la decisión de no proclamación de su candidatura, por considerar que la omisión o insuficiencia en la presentación de los avales exigidos por el art. 169.3 LOREG no es susceptible de subsanación, no se ajusta a la doctrina constitucional ni a la exigencia de interpretación más favorable a la eficacia del ejercicio del derecho del art. 23.2 CE, destacando que el partido recurrente presentó en el plazo de subsanación los avales necesarios.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resoluciones impugnadas han vulnerado el derecho a acceder en condiciones de igualdad a las funciones y cargos públicos (art. 23.2 CE), por haberse considerado insubsanable la presentación de los avales exigidos por el art. 169.3 de la Ley Orgánica del régimen electoral general (LOREG), en la redacción dada por la Ley Orgánica 2/2011,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de demanda pone de manifiesto que el partido recurrente argumenta que la vulneración aducida del art. 23.2 CE se imputa directamente a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condujo al otorgamiento del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caso nos lleva igualmente a otorgar el amparo, pues, como ha quedado expuesto en los antecedentes, la Junta Electoral Provincial de Sevilla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político Demos el Cambio (para la provincia de Sevilla)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acuerdo de la Junta Electoral Provincial de Sevilla de 24 de octubre de 2011 de no proclamación de la candidatura del partido político Demos el Cambio (para la provincia de Sevilla) en dicha circunscripción electoral, así como de la Sentencia del Juzgado de lo Contencioso-Administrativo núm. 5 de Sevilla de 29 de octubre de 2011, dictada en el recurso contencioso-electoral núm. 620-2011.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Provincial de Sevilla de 24 de octubre de 2011 para que por dicha junta electoral se admita la subsanación mediante la aportación de avales y previo el examen de los mismos, decida lo que corresponda sobre la proclamación de la candidatura del partido político Demos el Cambio (para la provincia de Sevilla).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