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3 de noviembre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Constitucional el 29 de octubre de 2011 la Procuradora de los Tribunales doña Valentina López Valero, en nombre y representación de Coalición Anticapitalista por la provincia de Málaga, interpuso recurso de amparo contra la Sentencia del Juzgado de lo Contencioso-Administrativo núm. 2 de Málaga, de 27 de octubre de 2011, que desestimó el recurso contencioso-electoral núm. 768-2011 interpuesto contra el acuerdo de la Junta Electoral Provincial de Málaga de 24 de octubre de 2011, que rechazó la proclamación de la candidatura presentada por la coalición política demandante de amparo a las elecciones generales convocadas para el siguiente día 20 de noviembre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son resumidamente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formación política Coalición Anticapitalista por la provincia de Málaga presentó su candidatura para concurrir a las elecciones generales del próximo 20 de noviembre de 2011 por la circunscripción de Málaga.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resolución de 24 de octubre de 2011 la Junta Electoral Provincial de Málaga denegó la proclamación de la citada candidatura por no presentar el número de avales suficientes a que obliga el art. 169.3 de la Ley Orgánica 5/1985, de 19 de junio, del régimen electoral general (en adelante LOREG), en la redacción dada el mismo por la Ley Orgánica 2/2011, de 28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esta resolución la colación recurrente en amparo interpuso recurso contencioso-electoral. Por Sentencia de 27 de octubre de 2011 el Juzgado de lo Contencioso-Administrativo núm. 2 de Málaga desestimó el recurso interpuesto por considerar, en línea con el criterio señalado por la Junta Electoral Central en su instrucción 7/2011, de 15 de septiembre, que la presentación de avales en el número suficiente en cada caso requerido es un requisito que debe cumplirse en el momento mismo de presentar la correspondiente candidatura y, por tanto, insubsanable.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coalición política recurrente insiste, como ya hiciera en la vía judicial, en que la exigencia del art. 169.3 LOREG, que establece que los partidos, federaciones o coaliciones que no hubieran obtenido representación en ninguna de las Cámaras en la anterior convocatoria de elecciones necesitarán la firma, al menos, del 0,1 por 100 de los electores inscritos en el censo electoral de la circunscripción por la que pretendan su elección, vulnera el principio constitucional del pluralismo político que garantiza el art. 1 CE y que expresan los partidos políticos (art. 6 CE), en relación con el derecho de asociación (art. 22 CE) y, en consecuencia, supone una manifiesta infracción del derecho de participación política del art. 23.2 CE y del deber de los poderes públicos de remover los obstáculos que impidan o dificulten ese derecho de participación de los ciudadanos en la vida política (art. 9.2 CE). Junto a ello la formación recurrente denuncia también que esa exigencia legal pugna con el derecho a la intimidad que protege el art. 18.1 CE porque obliga a los ciudadanos avalistas a facilitar sus datos personales.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impugna en el presente recurso de amparo electoral la resolución de 24 de octubre de 2011 de la Junta Electoral Provincial de Málaga que acordó no proclamar la candidatura de Coalición Anticapitalista por la provincia de Málaga y la Sentencia de 27 de octubre de 2011 del Juzgado de lo Contencioso-Administrativo núm. 2 de Málaga que confirmó la citada resolución de la Administración 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se ha recordado con más detalle en los antecedentes de esta resolución la formación política recurrente denuncia que la exigencia del art. 169.3 de la Ley Orgánica del régimen electoral general (LOREG) vulnera los arts. 1.1. 6, 9.2, 18.1, 22 y 23.2 CE. Al respecto y para la mejor y más adecuada delimitación del objeto del presente recurso de amparo alguna precisión es no obstante oportuna.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debemos descartar de nuestro examen la pretendida vulneración del derecho a la intimidad del art. 18.1 CE, toda vez que, como se desprende de las actuaciones remitidas, se trata de una supuesta lesión constitucional nunca antes invocada en la vía judicial previa y, en consecuencia, inadmisible por incumplir el requisito del art. 44.1 c)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importa precisar que la invocación del valor superior del pluralismo político (art. 1.1 CE), que representan los partidos políticos (art. 6 CE), en relación con el derecho de asociación (art. 22 CE), y del deber de los poderes públicos de remover los obstáculos que impidan o dificulten derecho de participación de los ciudadanos en la vida política (art. 9.2 CE), deben ser reconducidos en los términos en que han sido alegados en la demanda al parámetro de control que proporciona la invocación del derecho fundamental previsto en el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por otra parte, debe señalarse que, aunque la demanda se dirige formalmente contra el acuerdo de la Junta Electoral Provincial de no proclamación de la candidatura del partido recurrente y contra la resolución judicial que la ha confirmado, lo que se cuestiona es si el requisito legal impuesto por el art. 169.3 LOREG para la presentación de candidaturas por partidos políticos, federaciones o coaliciones que no hubieran obtenido representación parlamentaria en la anterior convocatoria electoral resulta lesivo o no del derecho de acceso a los cargos públicos en condiciones de igualdad (art. 23.2 CE), que es el verdadero objeto de este recurso de amparo, con las limitaciones propias que impone este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de la eventual inconstitucionalidad de esta exigencia de avales ya ha sido objeto de pronunciamiento por parte de este Tribunal en la STC 163/2011, de 2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Sentencia, se recuerdan las líneas esenciales de la doctrina constitucional sobre el derecho a acceder en condiciones de igualdad a los cargos públicos con los requisitos que señalen las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(arts. 220.3 y 4 LOREG) y también en relación con las agrupaciones de electores, a las que se exige para las elección al Congreso de los Diputados y al Senado en el mismo art. 169.3 LOREG un porcentaje de firmas del 1 por 100, lo que el Tribunal Europeo de Derechos Humanos, en su decisión de 9 de mayo de 1994, caso J.A. Serqueda c. España, no consideró contrario al Convenio europeo para la protección de los derechos humanos y de las libertades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atención a lo expuesto, teniendo en cuenta que en el presente recurso de amparo, tal como se ha expuesto más detalladamente en los antecedentes, se impugna el acuerdo de la Junta Electoral Provincial de Málaga de no proclamar la candidatura del partido recurrente (y la resolución judicial que confirmó su adecuación a Derecho) con fundamento en el incumplimiento de la exigencia de avales prevista en el art. 169.3 LOREG y que dicho precepto no puede ser considerado lesivo del art. 23.2 CE, procede inadmitir la presente demanda de amparo electoral por inexistencia de violación de un derecho fundamental tutelable en amparo que, de acuerdo con el art. 43.1 LOTC, es requisito para que este Tribunal pueda ejercer dicha tutela. En consecuencia, el presente recurso incurre en el supuesto de inadmisión previsto en el art. 50.1 a) LOTC en relación con el art. 43.1, ambos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