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30 de octubre de 2011 el Procurador de los Tribunales don José Andrés Peralta de la Torre, en nombre y representación de Centro Democrático Liberal, interpuso recurso de amparo contra la Sentencia del Juzgado de lo Contencioso-Administrativo núm. 34 de Madrid, de 28 de octubre de 2011, que desestimó el recurso contencioso-electoral interpuesto contra el acuerdo de la Junta Electoral Provincial de Madrid de 24 de octubre de 2011, que rechazó la proclamación de la candidatura presentada por el partido político demandante de amparo a las elecciones generales convocadas para el siguiente día 20 de noviembre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son resumidamente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partido político demandante de amparo, que no había obtenido representación parlamentaria en la anterior convocatoria electoral, presentó su candidatura a las elecciones generales convocadas por Real Decreto 1329/2011, de 26 de septiembre, por la circunscripción de Madrid, adjuntando 794 firmas de apoyo.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19 de octubre de 2011 la Junta Electoral Provincial de Madrid comunicó al representante del partido recurrente que el número de avales presentados quedaba muy lejos de las 4.654 firmas de electores inscritos en el censo electoral que son necesarias para alcanzar el 0,1 por 100 de dicho censo que exige el art. 169.3 de la Ley Orgánica del régimen electoral general (LOREG), y concedía plazo de 48 horas para su subsanación. El siguiente día 20 de octubre la propia Junta Electoral Provincial acordó, a la vista de la resolución de la Junta Electoral Central de ese mismo día que advierte de la imposibilidad de subsanar la insuficiencia de avales presentados junto con la candidatura, dejar sin efecto su anterior requerimiento de subsanación.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nueva resolución de 24 de octubre de 2011, publicada en el “Boletín Oficial del Estado” el siguiente día 25 de octubre, la Junta Electoral Provincial de Madrid acordó la no proclamación de la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fecha 28 de octubre el partido demandante de amparo interpuso recurso contencioso electoral denunciando la vulneración del art. 23.2 CE, y que fue tramitado bajo el núm. 3-2011 por el Juzgado de lo Contencioso-Administrativo núm. 34 de Madrid. Por Decreto de ese mismo día 28 el citado Juzgado acordó tener por interpuesto en tiempo y forma el recurso contra las resoluciones de la Junta Electoral Provincial de Madrid y de la Junta Electoral Central de 20 de octubre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Sentencia del siguiente 29 de octubre de 2011 el citado órgano judicial acordó inadmitir el recurso contencioso-electoral interpuesto por extemporáneo, habida cuenta que, desde el 20 de octubre de 2011, fecha de las resoluciones impugnadas, hasta el 28 de octubre, día en el que se presentó el recurso, ha transcurrido con creces el plazo de dos días que previene para hacerlo el art. 49 LOREG, de forma que “evidentemente el decreto de admisión de la demanda incurrió en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partido recurrente denuncia la vulneración del derecho a la tutela judicial efectiva, en su vertiente de derecho al recurso (art. 24.1 CE), toda vez que en su criterio no cabe que el órgano judicial desconozca simplemente en Sentencia su decreto anterior de admisión de la demanda, menos aún mediante la simple invocación de la existencia de un error, pues “los errores judiciales únicamente pueden corregirse dictando resoluciones derivadas de la presentación de los correspondiente recursos”. Asimismo denuncia la vulneración del derecho a la igualdad del art. 14 CE, puesto que el mismo órgano judicial dictó en otro asunto con fecha 28 de octubre Sentencia, que ahora acompaña, ordenando la proclamación de la candidatura del partido entonces recurrente, no obstante no haber presentado ninguna firma de apoyo. Y por último denuncia también la vulneración del art. 23.2 CE que reprocha de modo principal a la exigencia legal de presentación de avales que establece el art. 169.3 LOREG, y que considera una medida legislativa que limita sin ninguna justificación razonable el derecho de sufragio pasivo y consagra una odiosa discriminación entre candidatos (art. 23.2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de amparo electoral la resolución de 24 de octubre de 2011 de la Junta Electoral Provincial de Madrid por la que se acordó no proclamar la candidatura del partido Centro democrático Liberal y la Sentencia de 29 de octubre de 2011 del Juzgado de lo Contencioso-Administrativo núm. 34 de Madrid que acordó no admitir por extemporáneo el recurso contencioso electoral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se ha dejado anotado con más detalle en los antecedentes de esta resolución el partido recurrente denuncia que la Sentencia recurrida vulneró su derecho a la tutela judicial efectiva, en su vertiente de derecho de acceso a los recursos (art. 24.1 CE), y el principio de igualdad en la aplicación judicial de la ley (art. 14 CE). Asimismo alega que la exigencia legal de presentación de avales que establece el art. 169.3 de la Ley Orgánica del régimen electoral general (LOREG) es una medida legislativa contraria al derecho de acceder a los cargos públicos en condiciones de igualdad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que denuncia la vulneración del derecho a la tutela judicial efectiva, en su vertiente de derecho de acceso a los recursos (art. 24.1 CE) no puede prosperar por carecer del imprescindible fundamento constitucional. Pues el hecho de que el órgano judicial declarara inicialmente admitido el recurso contencioso interpuesto, y que es el único argumento que el partido recurrente acierta a exponer con cierto rigor, no determina su admisión a todo trance ni cierra la posibilidad de que el órgano judicial en trámite de dictar Sentencia pueda comprobar nuevamente el cumplimiento de los requisitos procesales y, llegado el caso, corregir su declaración anterior para finalmente no admitir recurso por extemporáneo, como ha sucedido en el presente asunto. En consecuencia no es posible advertir la vulneración del art. 24.1 CE que se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en segundo lugar, puede prosperar la queja que denuncia la vulneración del principio de igualdad en la aplicación judicial del Derecho (art. 14 CE). En forma concluyente también ahora porque la Sentencia recurrida en este proceso constitucional y la del mismo órgano judicial que el partido político recurrente ha ofrecido como término de comparación no se fundan en la aplicación pretendidamente divergente del mismo criterio legal, toda vez que la primera, según se ha señalado, declara la no admisión del recurso por extemporáneo y, en consecuencia, no contiene, a diferencia de la ofrecida en contraste, ningún pronunciamiento sobre el fondo del asunto, de modo que nada dice sobre el carácter subsanable o no de la insuficiencia de los avales presentados inicialmente. En estas condiciones el tertium comparationis ofrecido no cumple la exigencia de identidad que es necesaria que concurra como requisito imprescindible para poder advertir en su caso la desigualdad que se denuncia, por lo que la queja del art. 14 CE carece igualmente, como la anterior, del imprescindible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debemos examinar si el requisito legal impuesto por el art. 169.3 LOREG para la presentación de candidaturas por partidos políticos, federaciones o coaliciones que no hubieran obtenido representación parlamentaria en la anterior convocatoria electoral resulta lesivo o no del derecho al acceso a los cargos públicos (art. 23. CE), y que es el verdadero objeto de este recurso de amparo, con las limitaciones propias que impone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de la eventual inconstitucionalidad de la citada exigencia de avales ya ha sido objeto de pronunciamiento por parte de este Tribunal en la STC 163/2011,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atención a lo expuesto, teniendo en cuenta que en el presente recurso de amparo, tal como se ha expuesto más detalladamente en los antecedentes, se impugna el acuerdo de la Junta Electoral Provincial de Madrid de no proclamar la candidatura del partido recurrente y la resolución judicial que confirmó su adecuación a Derecho, y advertido que el art. 169.3 LOREG no puede ser considerado lesivo del art. 23.2 CE, ni la Sentencia recurrida contraria a los arts. 14 y 24.1 CE, procede inadmitir la presente demanda de amparo electoral por inexistencia de violación de un derecho fundamental tutelable en amparo que, de acuerdo con los arts. 43.1 y 44.1 de la Ley Orgánica del Tribunal Constitucional (LOTC), es requisito para que este Tribunal pueda ejercer dicha tutela. En consecuencia, el presente recurso incurre en el supuesto de inadmisión previsto en el art. 50.1 a) LOTC en relación con los arts. 43.1 y 44.1,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la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