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1524-2002, planteada por la Sección Primera de la Sala de lo Contencioso-Administrativo de la Audiencia Nacional respecto de la disposición adicional vigésima tercera de la Ley 24/2001, de 27 de diciembre, de medidas fiscales, administrativas y del orden social. Han intervenido el Fiscal General del Estado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marzo de 2002 tuvo entrada en el Registro General de este Tribunal escrito de la Sección Primera de la Sala de lo Contencioso-Administrativo de la Audiencia Nacional al que se acompaña, junto al testimonio de las actuaciones del procedimiento ordinario núm. 16.250-1985, el Auto de 22 de febrero de 2002 del referido órgano judicial, por el que se acuerda plantear cuestión de inconstitucionalidad respecto de la disposición adicional vigésima tercera, “pago de subvenciones a partidos políticos”, de la Ley 24/2001, de 27 de diciembre, de medidas fiscales, administrativas y del orden social, por su posible contradicción con el art. 81.1 CE, al modificar mediante ley ordinaria materias objeto de ley orgánica, con el art. 9.3 CE al establecer la retroactividad de la norma con afección del principio de seguridad jurídica, y con el art. 24.1 CE en relación con los arts. 33.3, 117.3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en el procedimiento de ejecución de la Sentencia de la Sección Primera de la Sala de lo Contencioso-Administrativo de la Audiencia Nacional de 10 de febrero de 1988, que estimó la pretensión de la agrupación de electores Herri Batasuna de que se le abonara la cantidad de 4.339.765 pesetas, más los intereses legales, en concepto de subvención por los gastos derivados de las elecciones generales celebradas el 28 de octubre de 1982 en la provincia de Guipúzcoa. Frente a la alegación del Abogado del Estado de que la no adquisición de la plena condición de Diputado por la negativa a acatar la Constitución privaba a los recurrentes del derecho a obtener las subvenciones devengadas en el período electoral, la Sala que ahora eleva la cuestión consideró entonces que el requisito para la percepción de dichas subvenciones era la simple participación en el proceso electoral y la obtención de escaño, resultando jurídicamente indiferente la actitud ulterior de quienes resultaron elegidos Diputados cuando no prestasen el oportuno juramento o promesa de acatamiento a la Constitución. Lo razonaba en que las subvenciones electorales se destinan a subvenir los gastos electorales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Sentencia el Abogado del Estado interpuso recurso de apelación que fue desestimado por Sentencia de 23 de octubre de 1990 de la Sección Octava de la Sala Tercera del Tribunal Supremo que confirmó la de la Audiencia Nacional en todos sus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por la agrupación de electores Herri Batasuna en escrito de 22 de abril de 1991 la ejecución de la Sentencia, la Sala de lo Contencioso-Administrativo de la Audiencia Nacional, mediante providencia de 7 de junio de 1991, acordó dirigirse al Ministerio del Interior para que en el plazo de veinte días comunicara las medidas adoptadas para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 de diciembre de 1991, la representación legal de la citada agrupación de electores presentó un escrito en el que daba noticia de la puesta a su disposición del principal de 4.339.765 pesetas en su cuenta bancaria y solicitaba la determinación de intereses devengados, reclamando su abono. Ante la oposición del Abogado del Estado, en tanto se determinan los intereses, la representación actora comunica el 21 de enero de 1992 que no se ha podido cobrar el principal ni los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11 de febrero de 1993 la Sección emplaza al Ministerio del interior a fin de que explique lo ocurrido. El 29 de septiembre de 1993, ante el silencio de la Administración, se reitera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24 de noviembre de 1994 la Sección Primera de la Sala de lo Contencioso-Administrativo de la Audiencia Nacional requiere “por última vez al Ministerio del Interior para que en el plazo de diez días proceda a la ejecución de la Sentencia, con petición de informe acerca de la identidad del funcionario responsable de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Señalada la necesidad de una nueva liquidación de intereses a causa del retraso sufrido en la ejecución, el 26 de julio de 1996 la misma Sección otorga un “último plazo de diez días al Ministerio del Interior a fin de que presente la liquidación interesada”. Por nueva providencia de 27 de noviembre de 1996 se confiere un plazo de dos meses para que se proceda “a la pura y completa ejecución de la Sentencia”, advirtiendo que transcurrido el mismo se procederá al cumplimiento de lo establecido en el art. 110.3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diversas resoluciones de los años 1997, 1998 y 1999 se insta nuevamente a la Administración a que informe del estado de la liquidación, sin recibir respuesta concluyente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29 de junio de 2000 se oficia al Ministerio del Interior “para que proceda en el plazo máximo de quince días a hacer efectivo el capital e intereses, con apercibimiento de deducir testimonio a los efectos que procedan, ello sin dar lugar a nuevos requerimientos”.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25 de octubre de 2000 de la Sección Primera de la Sala de lo Contencioso-Administrativo de la Audiencia Nacional se requirió al Subsecretario del Ministerio del Interior para que en el plazo improrrogable de un mes proceda a la completa ejecución de la Sentencia, con expreso apercibimiento de que en otro caso le sería impuesta multa coercitiva y se deduciría testimonio de particulares para exigir la responsabilidad que procediese por delito de desobediencia. Frente a ello, el Abogado del Estado presentó escrito sometiendo a la Sala ciertas dificultades que presentaba la ejecución de la Sentencia. La petición fue resuelta por Auto de 28 de febrero de 2001 que mantenía el requerimiento anterior y fijaba la manera de cumplir la Sentencia mediante la entrega de la indemnización fijada, más los intereses en determinada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6 de septiembre de 2001, la Sección Primera de la Sala de lo Contencioso-Administrativo de la Audiencia Nacional requirió a la Subsecretaría del Ministerio del Interior para que en el plazo de diez días informara sobre las diligencias llevadas a cabo en orden al cumplimiento de lo acordado en el Auto anterior. Fue respondida por diversos escritos comunicando que se había procedido a iniciar los trámites para el abono de las cantidades debidas, si bien al no haberse producido el mismo, el 20 de diciembre de 2001 la Sección Primera de la Sala de lo Contencioso-Administrativo de la Audiencia Nacional dictó Auto por el que se impuso a la Excma. Sra. Subsecretaría del Ministerio del Interior multa de 50.000 pesetas, requiriéndola nuevamente a que procediera a dar cumplimiento a la Sentencia, advirtiéndole de que en su caso podría procederse a la imposición de una nueva multa. El Auto fue recurrido en súplica, y el recurso resultó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4 de enero de 2002 el Abogado del Estado presentó ante la Audiencia Nacional escrito en el que daba cuenta de la publicación en el “Boletín Oficial del Estado” de 31 de diciembre de 2001 de la Ley 24/2001, de 27 de diciembre, de medidas fiscales, administrativas y del orden social, cuya disposición adicional vigésima tercera, dedicada al “pago de subvenciones a partidos políticos”, hacía imposible la ejecución de la Sentencia, por lo que solicitaba su suspensión al amparo del art. 105.2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 la Audiencia Nacional consideró que el citado precepto pudiera contravenir varios preceptos de la Constitución, por lo que, en aplicación del art. 35 de la Ley Orgánica del Tribunal Constitucional (LOTC), abrió un plazo para que las partes y el Ministerio Fiscal pudieran alegar al respecto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sucesión procesal de la agrupación de electores formuló sus alegaciones señalando en primer lugar que la norma cuya validez debe discutirse no es la disposición adicional reseñada, en su globalidad, sino tan sólo en su apartado primero. Considera, sin embargo, que de todas formas la norma no es aplicable al caso. Lo funda en que el precepto cuestionado no establece sus efectos retroactivos ni éstos pueden deducirse de la disposición transitoria sexta de la Ley de enjuiciamiento civil por no tratarse de un supuesto de ejecución forzosa. La norma, a su entender, sólo puede referirse a resoluciones judiciales que se dicten con posterioridad a su entrada en vigor. En todo caso cree que sería constitucionalmente ilegítima una interpretación de la norma que conllevara su incidencia en efectos jurídicos ya producidos. Expone también que no cabe centrar el debate procesal en si la subvención se devengó o no pese a no haber tomado posesión los electos, pues eso supondría retomar el debate central del procedimiento previo, en contra del principio de cosa juzgada. Con carácter subsidiario considera que la norma, aun no siendo aplicable, vulnera el art. 81 CE al regular mediante ley ordinaria materias objeto de ley orgánica, esencialmente el derecho de participación política y el art. 24.1 en cuanto la ejecución de las Sentencias forma parte del derecho fundamental a la tutela judicial efectiva. También argumenta que se lesiona el art. 33 CE dado el carácter expropiatorio de la norma, que no incluye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rechaza la inconstitucionalidad de la norma señalando que ningún precepto constitucional establece que la materia deba ser regulada por ley orgánica. Entiende que no hay expropiación pues se trata de una subvención pública que puede restringirse libremente. Niega también que tenga carácter retroactivo constitucionalmente vedado. El Fiscal, en sus alegaciones, sin prejuzgar sobre el fondo de la cuestión consideró oportuno el planteamiento de la cuestión por la Sala al tratarse de una norma aplicable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la Sala de lo Contencioso-Administrativo de la Audiencia Nacional, mediante Auto de 22 de febrero de 2002, acordó “plantear cuestión de inconstitucionalidad respecto de la disposición adicional vigésima tercera, ‘pago de subvenciones a partidos políticos’ de la Ley 24/2001, de 27 de diciembre, de Medidas Fiscales, Administrativas y del Orden Social, al dudarse de la constitucionalidad de la norma por las siguientes razones: A) Vulneración del art. 81.1 CE, al regular y modificar mediante ley ordinaria materias objeto de Ley Orgánica, B) Vulneración del art. 9.3 de la CE al establecerse la retroactividad de la norma con afección del principio de seguridad jurídica, C) Vulneración del art. 24.1 CE en relación con el art. 117.3, 118 y 33.3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razonamientos jurídicos de la resolución se indica que la cuestión se limita al apartado primero de la disposición reseñada. La finalidad del precepto, se indica, es la de no pagar en ningún caso subvenciones devengadas o que se devenguen a las formaciones que no justifiquen la adquisición por los electos pertenecientes a las mismas de la condición plena, en nuestro caso, de Diputado o Senador. Y ello aunque el devengo derive de su reconocimiento por sentencia judicial firme. Del texto del precepto se infiere que el legislador quiere excluir el pago de la subvención intemporalmente, aunque esté reconocido por Sentencia firme anterior al dictado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reserva de ley orgánica, la Sala entiende que la regulación del régimen de subvenciones de la financiación electoral constituye un elemento esencial del sistema, en cuanto contribuye a garantizar la transparencia e igualdad de concurrencia en el proceso electoral y que, por ello, debería ser regulado por ley orgánica. Se trata de una regulación que altera sustancialmente el sistema de subvención. Junto a ello considera que en cuanto se opone a lo establecido en el art. 18.2 de la Ley Orgánica del Poder Judicial (LOPJ) también queda sometido a la indicada reserva. En efecto, la Sala considera que dicho artículo regula la ejecución de sentencias, que forma parte del derecho a la tutela judicial efectiva. Frente a ello, el precepto cuestionado no se limita a establecer una nueva causa legal de imposibilidad de ejecución, sino que además lo hace “sin indemnización alguna”, alterando la esencia del desarrollo legislativo del derecho fundamental, por lo debió tener carácter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Auto considera que el precepto podría violar el art. 9.3 CE pues si bien es cierto que el legislador goza de un amplio margen de libertad a la hora de determinar el alcance retroactivo de las leyes, también lo es que la Constitución establece ciertos límites a dicha retroactividad. En concreto, al dejar sin contenido un derecho ya consumado conforme a la normativa anterior, el nuevo precepto viene a lesionar la seguridad jurídica. Citando la doctrina de la STC 65/1987, la Sala recuerda que la Constitución prohíbe la retroactividad entendida como incidencia de la nueva ley en los efectos ya producidos de situaciones anteriores. Esta retroactividad plena lesiona el principio de seguridad jurídica conforme a las SSTC 173/1996 y 234/2001. En el caso, además, a la vista de que el objetivo de la norma se orienta al futuro, para potenciar la participación política de quienes resulten efectivamente elegidos, el órgano que plantea la cuestión de inconstitucionalidad considera que la limitación no era necesaria para la protección de intereses públicos de preferente atención ni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aborda la vulneración del art. 24.1 CE. En virtud de este precepto constitucional, puesto en relación con los arts. 117.3 y 118 CE, la obligatoriedad del cumplimiento de las resoluciones judiciales vincula a los poderes públicos de tal manera que, en aplicación del principio de exclusividad del Poder Judicial en el ejercicio de la función jurisdiccional, impide que el legislador pueda interferir en la resolución de litigios fenecidos. Con cita de la STC 73/2000, la Sala argumenta que el sacrificio de situaciones subjetivas amparadas por la cosa juzgada exige un interés legal que demande proporcionadamente tal sacrificio, lo que no se da en este caso, y exige también la garantía expropiatoria contenida en el art. 33.3 CE, prevista para la ablación tanto de la propiedad como de bienes y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7 de mayo de 2002, acordó admitir a trámite la presente cuestión de inconstitucionalidad y dar traslado de las actuaciones recibidas, conforme al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Se ordenó también la publicación de la incoación de la cuestión en el “Boletín Oficial del Estado”, lo que tuvo lugar en el “BOE” núm. 121, de 21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su Presidenta, presentado el 23 de mayo de 2002 en el Registro General de este Tribunal, se dio traslado del acuerdo de 21 de mayo de 2002 de la Mesa del Congreso de los Diputados de comunicar al Tribunal Constitucional que aun cuando no se personaría en el presente procedimiento ni formularía alegaciones ponía a su disposición cuantas actuaciones se puedan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Mesa del Senado en su reunión de 21 de mayo de 2002 acordó dar por personada a esa Cámara en el presente procedimiento y por ofrecida su colaboración a los efectos del art. 88.1 LOTC, lo que comunicó su Vicepresidente primero mediante escrito presentado en el Registro General de este Tribunal el 23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el día 31 de mayo de 2002 ante el Registro General de este Tribunal escrito de alegaciones oponiéndose a la presente cuestión de inconstitucionalidad. En el mismo comienza señalando que, delimitada la cuestión en el sentido de que se refiere al apartado primero del precepto cuestionado, no existe objeción formal alguna a su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por tanto, en el fondo comienza por exponer que, a su parecer, de la jurisprudencia constitucional no se deriva que la exigencia de ley orgánica se amplíe a cualquier norma jurídica relacionada con las elecciones sino tan sólo a aquellos extremos que son imprescindibles al propio proceso electoral y sin los cuales éste no podría ser reconocido como legítimo. Considera que las subvenciones dadas a los partidos políticos son instrumentos complementarios pero bien diferenciados del mecanismo electoral propiamente dicho, sin que su previsión ni su cuantía afecten de manera primaria y nuclear a la libertad de sufragio ni a la fidelidad de sus resultados. Si todo lo que contribuye a garantizar la igualdad en la concurrencia electoral quedara reservado a la ley orgánica, no habría materia electoral alguna que no se incluyera en tal reserva. Considera también el Abogado del Estado que del planteamiento de la Sentencia del Tribunal Supremo en el asunto de autos se desprende que la subvención constituye un crédito común para determinados gastos, desconectado de toda finalidad electoral. En cuanto a las argumentaciones del Auto relativas a la conexión entre el precepto cuestionado y el art. 18 LOPJ, el escrito señala que se remiten en realidad al derecho a la propiedad (art. 33.3 CE) y no al de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posible vulneración del art. 9.3 CE, el Abogado del Estado sostiene que el reproche de inconstitucionalidad se basa en la seguridad jurídica, de modo que se trata de indagar sobre el daño causado a los beneficiarios de la subvención en cuanto pudieron creer en la misma y decidirse, por ello, a participar en la elección. Al respecto señala que las precisiones subvencionales de los textos legales no pueden aislarse de la finalidad última perseguida por la ordenación del derecho de sufragio, que atiende a una función esencial para la organización del Estado. A la luz de las previsiones del Real Decreto-ley de 1977 y de la Ley de 1988 aplicables a las elecciones, al Abogado del Estado no le cabe duda de que nadie podría representarse la idea de que la subvención constituía un objetivo puramente compensador de unos gastos derivados de la participación en una elección, dejando de considerar que todo proceso electoral persigue un fin de ordenación e integración de las instituciones. A su juicio, el hecho de que la Audiencia Nacional y el Tribunal Supremo interpretaran después la ley en el sentido de que no era exigible tal integración no afecta en nada, pues lo importante es la previsibilidad que se desprendía del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 alegaciones aborda el tercer reproche de inconstitucionalidad de la Sala y al respecto señala que el hecho de que un derecho haya sido declarado en Sentencia firme no le confiere ningún privilegio de inmunidad comparativamente con otros derechos de idéntico contenido que hayan merecido un reconocimiento espontáneo y no hayan tenido que ser ejercitados judicialmente. La santidad de la cosa juzgada excluye la modificación de lo sentenciado por la acción revisora de los tribunales pero no garantiza la permanencia del contenido del derecho frente a las innovaciones legislativas. Respecto a la supuesta desproporción entre el sacrificio impuesto al derecho del particular y el interés general, entiende que el Auto de planteamiento la hace descansar no en la relación entre el fin de la subvención y el efecto de su supresión sino en el decaimiento del fin de la subvención por el transcurso de los plazos que confirman la imposibilidad de cumplir con su fin. Por otro lado, no cabría entender propiamente que ha habido una actuación expropiatoria pues la privación de la subvención se funda en la frustración de la utilidad pública por cuya causa fue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insta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alegaciones mediante escrito presentado en el Registro General de este Tribunal el día 11 de junio de 2002. En las mismas comienza precisando el objeto de la presente cuestión de inconstitucionalidad. Tomando en cuenta el supuesto de hecho que dio lugar a la misma, lo entiende limitado exclusivamente al primer apartado de la disposición adicional vigésima tercera de la Ley 24/2001 en lo que se refiere a las subvenciones concedidas por Sentencia firme y tan sólo a aquéllas subvenciones devengadas tras las elecciones celebradas el día 28 de octubre de 1982 para las candidaturas que hubieran adoptado la forma de agrupación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admisibilidad de la cuestión de inconstitucionalidad, el Fiscal General del Estado pone de manifiesto una primera causa de inadmisión por carencia de relevancia de la norma cuestionada para la resolución del supuesto que dio origen a la misma. En concreto señala que el proceso electoral del que trae causa el reconocimiento de las subvenciones obtenidas por la agrupación de electores Herri Batasuna se celebró en el año 1982, es decir en fecha anterior a la entrada en vigor de la Ley Orgánica del régimen electoral general y de la Ley Orgánica 3/1987 de financiación de los partidos políticos, únicas normas legales a las que hace referencia el precepto cuestionado, mientras que las elecciones generales del caso básico se rigieron por el Real Decreto-ley 20/1977. En concreto el reconocimiento de la subvención venía establecido en el art. 44.1 de dicho Real Decreto-ley, y con apoyo en dicha norma se reconoció.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escrito hace referencia como posible causa de inadmisibilidad al voto particular que acompaña al Auto de interposición de la cuestión señalando que el precepto cuestionado no establece de manera inequívoca la eficacia retroactiva de la norma cuestionada, no obstante el Fiscal General del Estado no comparte dicha interpretación y se limita a señalar la objeción apuntada.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 la cuestión, sostiene que el precepto cuestionado no ha vulnerado la reserva de ley orgánica, ante todo porque al haberse aplicado para conceder una norma preconstitucional, no cabe exigir retroactivamente la reserva de ley orgánica para anular sus disposiciones. En segundo término porque entiende que el devengo y reconocimiento de subvenciones no se puede reputar como elemento esencial del régimen electoral general, y en todo caso porque incluso de reputarse así, la norma no se refiere a aspectos esenciales del sistema de subvenciones, sino a aspectos complementarios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tacha de inconstitucionalidad por contradicción con el principio de seguridad jurídica del art. 9.3 CE, señala el escrito que éste implica la certeza sobre el ordenamiento jurídico aplicable y los intereses jurídicamente tutelados, si bien permite cierta discrecionalidad al legislador para regular las relaciones de convivencia humana respondiendo a la realidad de cada momento. En este punto el escrito de alegaciones considera necesario examinar si la norma ha restringido retroactivamente algún derecho individual, llegando a una conclusión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tercera duda de inconstitucionalidad, relativa a la lesión del art. 24.1 CE, el Fiscal General entiende que en ella se vienen a reunir diversas quejas formuladas como diferentes, tanto por lesión del art. 9.3 CE como del art. 18.2 LOPJ. Respecto a todo ello considera que la norma carece de efectos retroactivos pues se limita a introducir un requisito que estaba ya implícito en la legislación anterior, si bien no fue reconocido así por los Tribunales. En este sentido, entiende que de la normativa aplicable se desprende implícitamente que sólo se devenga el derecho a subvención cuando se perfecciona y ejercita efectivamente la representación parlamentaria obtenida. El escrito de alegaciones incluye en este punto una amplia serie de razonamientos en torno a la soberanía popular tal y como se plasma en la Constitución de los que concluye que el sistema democrático representativo sólo puede amparar el acto de presentarse a las elecciones cuando ulteriormente se ejercen las funciones representativas. Por todo ello, concluye que el precepto cuestionado no se ha introducido ex novo, sino que se limita a dar forma a un deber positivo preexistente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Alternativamente considera que la no concesión de una subvención, o su revocación por incumplimiento de las condiciones legales en ningún caso puede considerarse una consecuencia sancionadora. Las subvenciones son una manifestación de la actividad de fomento del Estado que depende del cumplimiento de unos requisitos legales de modo que no puede afirmarse en el supuesto ahora en cuestión la existencia de unos derechos consolidados. En todo caso señala que en la Constitución ningún derecho se configura como ilimitado, sino que pueden ceder ante otros intereses constitucionales o legalmente protegidos, con el límite siempre de la debida proporcionalidad. Para el examen de la misma hay que tener en cuenta, según el Fiscal General del Estado, el valor del pluralismo político y el mandato representativo democrático garantizado por el art. 23.1 CE. En tal sentido, la decisión de los representantes electos de la agrupación de electores en cuestión de no tomar posesión de sus escaños entraña notables perjuicios para el Estado pues impide presentarse a otras candidaturas y no justifica en absoluto la concesión de una subvención, de modo que los intereses generales deberán primar en su caso sobre la seguridad jurídica. A la vista de todo ello, el Fiscal General del Estado interesa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2011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Sección Primera de la Sala de lo Contencioso-Administrativo de la Audiencia Nacional respecto de la disposición adicional vigésima tercera de la Ley 24/2001, de 27 de diciembre, de medidas fiscales, administrativas y del orden social, por entender que vulnera la reserva de ley orgánica del art. 81.1 CE, la seguridad jurídica garantizada en el art. 9.3 CE y la tutela judicial efectiva del art. 24.1 CE, en su vertiente de obligatoriedad de cumplimiento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limita la duda de constitucionalidad al apartado primero del precepto,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habrá lugar al pago a los partidos políticos, federaciones, coaliciones o agrupaciones de electores, o a cualquier otra persona o entidad a las que, por cualquier título, se hubiere transmitido el crédito correspondiente, de las subvenciones devengadas o que se devenguen conforme a lo previsto en los artículos 127 de la Ley Orgánica 5/1985, de 19 de junio, de Régimen Electoral General y 3 de la Ley Orgánica 3/1987, de 2 de julio, sobre Financiación de los Partidos Políticos, mientras no se justifique la adquisición por los electos pertenecientes a dichas formaciones políticas de la condición plena de Diputado, Senador, miembro del Parlamento europeo o miembro de la correspondiente Corporación local y el ejercicio efectivo del cargo para el que hubiesen sido elegidos y por cuya elección y desempeño se hayan devengado o se devenguen las citadas subvenciones, aun cuando este devengo derive de su reconocimiento por sentencia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a que se refiere el apartado anterior constituirá, a los efectos previstos en el artículo 105 de la Ley 29/1998, de 13 de julio, reguladora de la jurisdicción contencioso-administrativa, causa de imposibilidad legal de ejecutar las sentencias que reconozcan el derecho a percibir las referidas subvenciones, sin que tal inejecución dé lugar a indemnización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abordar el fondo de la presente cuestión se hace necesario resolver la objeción de inadmisibilidad planteada por el Fiscal General del Estado consistente en la carencia de relevancia de la norma cuestionada para la resolución del supuesto que da origen a la cuestión de inconstitucionalidad. En concreto aduce que el proceso electoral del que trae causa el reconocimiento de las subvenciones en cuestión se celebró en el año 1982, por lo que le fue de aplicación el Real Decreto-ley 20/1977, de 18 de marzo, sobre normas electorales, cuyo art. 44.1 establecía el reconocimiento de la subvención. Sin embargo, el precepto legal cuestionado se refiere exclusivamente a las subvenciones concedidas conforme a la Ley Orgánica 5/1985, de 19 de junio, del régimen electoral general y a la Ley Orgánica 3/1987, de 2 de julio, sobre financiación de los partidos políticos, ninguna de las cuales resulta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llamado juicio de relevancia, estatuido por el art. 35.2 de la Ley Orgánica del Tribunal Constitucional,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A este respecto, venimos considerando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67/2002, de 21 de marzo, FJ 2; 63/2003, de 27 de marzo, FJ 2; 255/2004, de 23 de diciembre, FJ 2 y 139/2005,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de la lectura de la Sentencia de la Sección Octava de la Sala Tercera del Tribunal Supremo de fecha 23 de octubre de 1990, dictada en el procedimiento ordinario núm. 16.250-1985, se desprende sin lugar a dudas que la obligación del Estado de entregar al representante de la agrupación de electores la cantidad de 4.339.765 pesetas surge de lo dispuesto en el artículo 44 del Real Decreto-ley 20/1977. La lectura del precepto objeto de la cuestión de inconstitucionalidad evidencia, sin embargo, que sus previsiones no se refieren a cualesquiera subvenciones que reciban las entidades políticas sino a “las subvenciones devengadas o que se devenguen conforme a lo previsto en los artículos 127 de la Ley Orgánica 5/1985, de 19 de junio, de Régimen Electoral General y 3 de la Ley Orgánica 3/1987, de 2 de julio, sobre Financiación de los Partidos Políticos”. Queda así notoriamente de manifiesto que tal precepto legal no es de aplicación en el supuesto que dio lugar al planteamiento de la cuestión de inconstitucionalidad ni, puede, por tanto, ser relevante para su fallo y procede, en consecuencia, la inadmisión de la presente cuestión por incumplimiento del requisito relativo al denominado juicio de relevancia.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1524-2002, planteada por la Sección Primera de la Sala de lo Contencioso-Administrativo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