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febrero de 2006 tuvo entrada en el Registro General de este Tribunal un oficio de la Sala de lo Contencioso-Disciplinario del Tribunal Militar Territorial Cuarto, con sede en A Coruña, acompañado de un testimonio del recurso contencioso-disciplinario ordinario núm. 4-25-2005, del que forma parte el Auto de 14 de diciembre de 2005, por el que se acuerda plantear cuestión de inconstitucionalidad sobre los arts. 468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4-25-2005) interpuesto el 12 de junio de 2005 por un cabo primero de la Guardia Civil con destino en la comandancia de A Coruña, una vez agotada la vía administrativa previa, contra la sanción de cuatro días de arresto que le fue impuesta el 31 de marzo de 2005 por el teniente jefe del servicio de protección y seguridad de A Coruña, como responsable de una falta leve contemplada en el art. 7.14 de la Ley Orgánica 11/1991, de 17 de junio, del régimen disciplinario de la Guardia Civil, bajo el concepto de “falta de respeto a los superiores y, en especial, las razones descompuestas y réplicas desatentas a los mismos”. Una vez concluso el procedimiento, y antes de dictar sentencia, la Sala de lo Contencioso-Disciplinario del Tribunal Militar Territorial Cuarto, mediante providencia de 21 de octubre de 2005,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En dicho trámite el recurrente no realizó alegación alguna, mientras que tanto el Fiscal como el Abogado del Estado manifestaron su oposición al planteamiento de la cuestión. La Sala dictó Auto con fecha 14 de diciembre de 2005, acordando plantear cuestión de inconstitucionalidad sobre los arts. 468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mencionado Auto de 14 de diciembre de 2005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febrero de 2006 la Sección Cuarta de este Tribunal acordó admitir a trámite la cuestión de inconstitucionalidad, así como dar traslado de las actuaciones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de inconstitucionalidad en el “Boletín Oficial del Estado”, lo que tuvo lugar en el ejemplar publicado el 13 de marzo de 2006 (núm. 61 de ese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en este Tribunal el 7 de marzo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marzo de 2006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Congreso de los Diputados, por su parte, mediante escrito que tuvo entrada el 16 de marzo de 2006, comunicó que la Mesa de la Cámara ha acordado no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22 de marzo de 2006, el Fiscal General de Estado formuló sus alegaciones, interesando la declaración de inconstitucionalidad de los arts. 468 b) y 453.2, en el inciso “por falta grave”, de la Ley Orgánica 2/1989, de 13 de abril, procesal militar, por entender que los referidos preceptos pueden vulnerar los arts. 24, 106 y 117.5 CE, remitiéndose a lo alegado en las cuestiones de inconstitucionalidad núms. 6188-2002, 4204-2003 y 6503-2005, en las cuales ha sostenido que los preceptos impugnados no se adecuan a las exigencias constitucionales del art. 24.1 CE,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Por tanto, la regulación cuestionada debe ser considerada contraria no sólo a las exigencias derivadas del derecho a la tutela judicial efectiva, sino también de los arts. 106.1 y117.5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1096-2006,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