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175</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13 de diciembre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noviembre de 2006 tuvo entrada en el Registro General de este Tribunal un oficio de la Sala de lo Contencioso-Disciplinario del Tribunal Militar Territorial Cuarto, con sede en A Coruña, acompañado de un testimonio del recurso contencioso-disciplinario ordinario núm. 4-01-2006, del que forma parte el Auto de 3 de noviembre de 2006, por el que se acuerda plantear cuestión de inconstitucionalidad sobre los arts. 468 b) y 453.2, en el inciso “por falta grave”, de la Ley Orgánica 2/1989, de 13 de abril, procesal militar, por posible vulneración de los arts. 24.1,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contencioso-disciplinario ordinario (núm. 4-01-2006) interpuesto el 9 de febrero de 2006 por un cabo primero de la Guardia Civil con destino en la comandancia de Salamanca, una vez agotada la vía administrativa previa, contra la sanción de reprensión que le fue impuesta el 2 de diciembre de 2005 por el teniente jefe accidental de la compañía de Salamanca, como responsable de una falta leve contemplada en el art. 7.10 de la Ley Orgánica 11/1991, de 17 de junio, del régimen disciplinario de la Guardia Civil, bajo el concepto de “la inexactitud en el cumplimiento de las órdenes recibidas”. Una vez concluso el procedimiento, y antes de dictar Sentencia, la Sala de lo Contencioso-Disciplinario del Tribunal Militar Territorial Cuarto, mediante providencia de 27 de julio de 2006, acordó abrir el incidente previsto en el art. 35.2 de la Ley Orgánica del Tribunal Constitucional (LOTC) y oír a las partes personadas y al Ministerio Fiscal, por el plazo común de diez días, sobre la pertinencia de plantear cuestión de inconstitucionalidad en relación con los arts. 468, apartado b), y 453.2, en el inciso “por falta grave”, de la Ley Orgánica 2/1989, de 13 de abril, procesal militar, por posible vulneración de los arts. 24.1, 106 y 117.5 CE. En dicho trámite la Abogacía del Estado no realizó alegación alguna, mientras que el Fiscal Jurídico Militar se opuso al planteamiento de la cuestión de inconstitucionalidad y el recurrente consideró que debía promoverse la misma, haciéndose extensiva al art. 64.3 de la Ley Orgánica 11/1991, de 17 de junio, del régimen disciplinario de la Guardia Civil. La Sala dictó Auto con fecha 3 de noviembre de 2006, acordando plantear cuestión de inconstitucionalidad sobre los arts. 468 b) y 453.2, en el inciso “por falta grave”, de la Ley Orgánica 2/1989, de 13 de abril, procesal militar, por posible vulneración de los arts. 24.1,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mencionado Auto de 3 de noviembre de 2006 la Sala de lo Contencioso-Disciplinario del Tribunal Militar Territorial Cuarto fundamenta el planteamiento de la cuestión de inconstitucionalidad en la STC 202/2002, de 28 de octubre, especialmente en los argumentos contenidos en sus fundamentos jurídicos 5 y 6 —que reproduce en parte—, en virtud de los cuales, y ante un caso idéntico, el Tribunal Constitucional acordó plantear cuestión de inconstitucionalidad respecto de los preceptos discutidos, ante las serias dudas de constitucionalidad que se le plantearon en la indicada Sentencia. Afirma el órgano judicial promotor de la cuestión que se le suscitan idénticas dudas sobre la constitucionalidad de los arts. 468 b) y 453.2 de la Ley Orgánica procesal militar respecto al caso sometido a su juicio, entendiendo que pudieran vulnerar los arts. 24.1, 106, 117.5 CE. Añade que la decisión de plantear la cuestión de inconstitucionalidad es la única que permite conjugar la obligada sumisión de los Tribunales de Justicia al principio de legalidad y al imperio de la ley en el ejercicio de la potestad jurisdiccional con el máximo respeto a la interpretación que el Tribunal Constitucional fija en sus resoluciones respecto de la constitucionalidad de las leyes. Por otra parte, se refiere a la relevancia que dichos preceptos tienen para la resolución del recurso, ya que las actuaciones se encuentran conclusas, restando por dictar el fallo resolutorio del proceso, fallo que abocaría a la Sala a aplicar necesariamente el art. 468 b) (en relación con el 453.2), al entrar de lleno en dicho supuesto el recurso sometido a su examen, por lo que, por vía del art. 493 c) de la Ley Orgánica procesal militar, tendría que declarar en Sentencia la inadmisibilidad del recurso ordinario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12 de diciembre de 2006 la Sección Cuarta de este Tribunal acordó admitir a trámite la cuestión de inconstitucionalidad, así como dar traslado de las actuaciones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En la misma providencia acordó el Tribunal publicar la incoación de la cuestión de inconstitucionalidad en el “Boletín Oficial del Estado”, lo que tuvo lugar en el ejemplar publicado el 27 de diciembre de 2006 (núm. 309 de ese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través de escrito presentado en este Tribunal el 26 de diciembre de 2006, el Abogado del Estado, en la representación que ostenta, se personó en la presente cuestión de inconstitucionalidad y formuló sus alegaciones en el sentido de remitirse a las realizadas en la cuestión de inconstitucionalidad elevada al Pleno por la Sala Segunda de este Tribunal (núm. 6188-2002), insistiendo en que la inconstitucionalidad por lesión del art. 24 CE habría de quedar justificada por la situación de indefensión, a lo que añadió la consideración de que la Sala proponente de la cuestión debería haber justificado la relevancia de las normas cuestionadas por la existencia de algún vicio de legalidad ordinaria que fuera inadecuado examinar en un procedimiento sumario.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16 de enero de 2007, el Fiscal General de Estado formuló sus alegaciones, interesando la declaración de inconstitucionalidad de los arts. 468 b) y 453.2, en el inciso “por falta grave”, de la Ley Orgánica 2/1989, de 13 de abril, procesal militar, por entender que los referidos preceptos pueden vulnerar los arts. 24, 106 y 117.5 CE, remitiéndose a lo alegado en las cuestiones de inconstitucionalidad núms. 6188-2002, 4204-2003, 1096-2006, 8783-2006 y 9156-2006, en las cuales ha sostenido que los preceptos impugnados no se adecuan a las exigencias constitucionales del art. 24.1 CE, pues los sancionados por faltas leves carecen de la posibilidad de acudir a la vía judicial para impugnar las sanciones cuando consideren que las mismas infringen las normas de nuestro ordenamiento jurídico que no tengan por objeto la regulación de derechos fundamentales, creando un espacio inmune a la jurisdicción que vacía de contenido el derecho fundamental, según se señalaba en la STC 202/2002. Por tanto, la regulación cuestionada debe ser considerada contraria no sólo a las exigencias derivadas del derecho a la tutela judicial efectiva, sino también de los arts. 106.1 y 117.5 CE, en la medida en que dicha exención jurisdiccional impide que los Tribunales castrenses puedan controlar la legalidad de la actuación de las autoridades militares que tienen reconocida competencia en el ámbito disciplinario militar para la imposición de sanciones por faltas leves, y, además, contraviene los principios constitucionales que deben observarse en la regulación de dicha jurisdicción, entre los que se encuentra el respeto a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Congreso de los Diputados, por su parte, mediante escrito que tuvo entrada el 16 de enero de 2007, comunicó que la Mesa de la Cámara había acordado personarse en el procedimiento, ofreciendo su colaboración a los efectos de lo previsto en el citado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31 de enero de 2007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Contencioso-Disciplinario del Tribunal Militar Territorial Cuarto, con sede en A Coruña, ha planteado cuestión de inconstitucionalidad en relación con los arts. 468, apartado b), y 453.2, en el inciso “por falta grave”, de la Ley Orgánica 2/1989, de 13 de abril, procesal militar, por posible vulneración de los arts. 24.1, 106 y 117.5 CE, al impedir al sancionado por una infracción leve impugnar por motivos de legalidad ordinaria la actuación administrativa a través de un recurso contencioso-disciplinario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ha de considerarse resuelta por la doctrina que este Tribunal ha establecido en la reciente STC 177/2011, de 8 de noviembre, en la que se declara la inconstitucionalidad y consiguiente nulidad de los arts. 453.2, en el inciso “por falta grave”, y 468, apartado b), de la Ley Orgánica 2/1989, de 13 de abril, procesal militar, resolución que  tiene el valor de cosa juzgada y plenos efectos erga omnes a partir del día siguiente al de su publicación en el “Boletín Oficial del Estado” (arts. 164.1 CE y 38.1 de la Ley Orgánica del Tribunal Constitucional). Por consiguiente, una vez declarados inconstitucionales y nulos, los preceptos cuestionados han sido expulsados del ordenamiento, lo que determina que, conforme a una reiterada jurisprudencia de este Tribunal (SSTC 387/1993, de 23 de diciembre, FJ único; 72/1997, de 10 de abril, FJ único; 91/1997, de 8 de mayo, FJ único; y AATC 271/2005, de 21 de junio, FJ único; y 77/2007, de 27 de febrero, FJ único), debamos apreciar la desaparición sobrevenida del objeto de la cuestión aquí planteada con respecto a los citados preceptos legales, en la medida en que con su anulación ha quedado disipada la duda de constitucionalidad que el órgano judicial albergaba en relación con aquéllos.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10204-2006,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